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7"/>
        <w:gridCol w:w="2475"/>
      </w:tblGrid>
      <w:tr w:rsidR="007E1CC8" w:rsidRPr="008A2386" w:rsidTr="00B66313">
        <w:tc>
          <w:tcPr>
            <w:tcW w:w="6337" w:type="dxa"/>
            <w:tcBorders>
              <w:top w:val="single" w:sz="4" w:space="0" w:color="auto"/>
              <w:left w:val="single" w:sz="4" w:space="0" w:color="auto"/>
              <w:right w:val="single" w:sz="4" w:space="0" w:color="auto"/>
            </w:tcBorders>
            <w:shd w:val="clear" w:color="auto" w:fill="auto"/>
            <w:tcMar>
              <w:top w:w="57" w:type="dxa"/>
              <w:bottom w:w="57" w:type="dxa"/>
            </w:tcMar>
          </w:tcPr>
          <w:p w:rsidR="00CD1A77" w:rsidRDefault="009D5834" w:rsidP="00663716">
            <w:pPr>
              <w:rPr>
                <w:b/>
              </w:rPr>
            </w:pPr>
            <w:proofErr w:type="spellStart"/>
            <w:r>
              <w:t>LV-Titel</w:t>
            </w:r>
            <w:proofErr w:type="spellEnd"/>
            <w:r w:rsidR="007E1CC8" w:rsidRPr="008A2386">
              <w:t>:</w:t>
            </w:r>
            <w:r w:rsidR="007E1CC8" w:rsidRPr="008A2386">
              <w:rPr>
                <w:b/>
              </w:rPr>
              <w:t xml:space="preserve"> </w:t>
            </w:r>
            <w:proofErr w:type="spellStart"/>
            <w:r w:rsidR="00B66313">
              <w:rPr>
                <w:b/>
              </w:rPr>
              <w:t>Zeitgenössische</w:t>
            </w:r>
            <w:proofErr w:type="spellEnd"/>
            <w:r w:rsidR="00B66313">
              <w:rPr>
                <w:b/>
              </w:rPr>
              <w:t xml:space="preserve"> </w:t>
            </w:r>
            <w:proofErr w:type="spellStart"/>
            <w:r w:rsidR="00B66313">
              <w:rPr>
                <w:b/>
              </w:rPr>
              <w:t>Literatur</w:t>
            </w:r>
            <w:proofErr w:type="spellEnd"/>
            <w:r w:rsidR="00B66313">
              <w:rPr>
                <w:b/>
              </w:rPr>
              <w:t xml:space="preserve"> und </w:t>
            </w:r>
            <w:proofErr w:type="spellStart"/>
            <w:r w:rsidR="00B66313">
              <w:rPr>
                <w:b/>
              </w:rPr>
              <w:t>Kultur</w:t>
            </w:r>
            <w:proofErr w:type="spellEnd"/>
            <w:r w:rsidR="007E1CC8">
              <w:rPr>
                <w:b/>
              </w:rPr>
              <w:t xml:space="preserve"> </w:t>
            </w:r>
          </w:p>
          <w:p w:rsidR="007E1CC8" w:rsidRPr="008A2386" w:rsidRDefault="007E1CC8" w:rsidP="00B66313">
            <w:pPr>
              <w:rPr>
                <w:b/>
                <w:i/>
              </w:rPr>
            </w:pPr>
          </w:p>
        </w:tc>
        <w:tc>
          <w:tcPr>
            <w:tcW w:w="2475" w:type="dxa"/>
            <w:tcBorders>
              <w:top w:val="single" w:sz="4" w:space="0" w:color="auto"/>
              <w:left w:val="single" w:sz="4" w:space="0" w:color="auto"/>
              <w:right w:val="single" w:sz="4" w:space="0" w:color="auto"/>
            </w:tcBorders>
            <w:shd w:val="clear" w:color="auto" w:fill="auto"/>
            <w:tcMar>
              <w:top w:w="57" w:type="dxa"/>
              <w:bottom w:w="57" w:type="dxa"/>
            </w:tcMar>
          </w:tcPr>
          <w:p w:rsidR="007E1CC8" w:rsidRPr="008A2386" w:rsidRDefault="007E1CC8" w:rsidP="009D5834">
            <w:pPr>
              <w:rPr>
                <w:b/>
              </w:rPr>
            </w:pPr>
          </w:p>
        </w:tc>
      </w:tr>
      <w:tr w:rsidR="007E1CC8" w:rsidRPr="008A2386" w:rsidTr="00B66313">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7E1CC8" w:rsidRPr="008A2386" w:rsidRDefault="00CD1A77" w:rsidP="00001B08">
            <w:proofErr w:type="spellStart"/>
            <w:r>
              <w:rPr>
                <w:b/>
              </w:rPr>
              <w:t>Unterrichtsform</w:t>
            </w:r>
            <w:proofErr w:type="spellEnd"/>
            <w:r>
              <w:t xml:space="preserve">: </w:t>
            </w:r>
            <w:proofErr w:type="spellStart"/>
            <w:r>
              <w:t>Vorlesung</w:t>
            </w:r>
            <w:proofErr w:type="spellEnd"/>
            <w:r>
              <w:t xml:space="preserve"> / </w:t>
            </w:r>
            <w:proofErr w:type="spellStart"/>
            <w:r w:rsidRPr="00CD1A77">
              <w:rPr>
                <w:b/>
              </w:rPr>
              <w:t>Seminar</w:t>
            </w:r>
            <w:proofErr w:type="spellEnd"/>
            <w:r>
              <w:t xml:space="preserve"> / </w:t>
            </w:r>
            <w:proofErr w:type="spellStart"/>
            <w:r>
              <w:t>Konsultation</w:t>
            </w:r>
            <w:proofErr w:type="spellEnd"/>
            <w:r w:rsidR="007E1CC8" w:rsidRPr="008A2386">
              <w:t xml:space="preserve"> </w:t>
            </w:r>
            <w:proofErr w:type="spellStart"/>
            <w:r>
              <w:rPr>
                <w:b/>
              </w:rPr>
              <w:t>Stundenzahl</w:t>
            </w:r>
            <w:proofErr w:type="spellEnd"/>
            <w:r w:rsidR="007E1CC8" w:rsidRPr="008A2386">
              <w:t xml:space="preserve">: 2 </w:t>
            </w:r>
            <w:r>
              <w:t>St</w:t>
            </w:r>
            <w:r w:rsidR="00001B08">
              <w:t>.</w:t>
            </w:r>
            <w:r>
              <w:t xml:space="preserve"> / </w:t>
            </w:r>
            <w:proofErr w:type="spellStart"/>
            <w:r>
              <w:t>Woche</w:t>
            </w:r>
            <w:proofErr w:type="spellEnd"/>
            <w:r w:rsidR="007E1CC8">
              <w:t xml:space="preserve"> </w:t>
            </w:r>
            <w:proofErr w:type="spellStart"/>
            <w:r w:rsidRPr="00CD1A77">
              <w:rPr>
                <w:b/>
              </w:rPr>
              <w:t>Lehrsprache</w:t>
            </w:r>
            <w:proofErr w:type="spellEnd"/>
            <w:r w:rsidRPr="00CD1A77">
              <w:t>: Deutsch</w:t>
            </w:r>
          </w:p>
        </w:tc>
      </w:tr>
      <w:tr w:rsidR="007E1CC8" w:rsidRPr="008A2386" w:rsidTr="00B66313">
        <w:tc>
          <w:tcPr>
            <w:tcW w:w="8812" w:type="dxa"/>
            <w:gridSpan w:val="2"/>
            <w:tcBorders>
              <w:left w:val="single" w:sz="4" w:space="0" w:color="auto"/>
              <w:right w:val="single" w:sz="4" w:space="0" w:color="auto"/>
            </w:tcBorders>
            <w:shd w:val="clear" w:color="auto" w:fill="auto"/>
            <w:tcMar>
              <w:top w:w="57" w:type="dxa"/>
              <w:bottom w:w="57" w:type="dxa"/>
            </w:tcMar>
          </w:tcPr>
          <w:p w:rsidR="00663716" w:rsidRPr="009D5834" w:rsidRDefault="00663716" w:rsidP="00663716">
            <w:pPr>
              <w:autoSpaceDE w:val="0"/>
              <w:autoSpaceDN w:val="0"/>
              <w:adjustRightInd w:val="0"/>
              <w:jc w:val="both"/>
              <w:rPr>
                <w:rFonts w:cs="Times New Roman"/>
                <w:b/>
                <w:bCs/>
                <w:szCs w:val="24"/>
                <w:lang w:val="de-DE"/>
              </w:rPr>
            </w:pPr>
            <w:r w:rsidRPr="009D5834">
              <w:rPr>
                <w:rFonts w:cs="Times New Roman"/>
                <w:b/>
                <w:bCs/>
                <w:szCs w:val="24"/>
                <w:lang w:val="de-DE"/>
              </w:rPr>
              <w:t>Zielsetzung des Seminars:</w:t>
            </w:r>
          </w:p>
          <w:p w:rsidR="001857B8" w:rsidRPr="00B66313" w:rsidRDefault="0010364B" w:rsidP="0010364B">
            <w:pPr>
              <w:jc w:val="both"/>
              <w:rPr>
                <w:szCs w:val="24"/>
                <w:lang w:val="de-DE"/>
              </w:rPr>
            </w:pPr>
            <w:r>
              <w:rPr>
                <w:szCs w:val="24"/>
                <w:lang w:val="de-DE"/>
              </w:rPr>
              <w:t>Vorrangiges Ziel des</w:t>
            </w:r>
            <w:r w:rsidR="00B66313" w:rsidRPr="00B66313">
              <w:rPr>
                <w:szCs w:val="24"/>
                <w:lang w:val="de-DE"/>
              </w:rPr>
              <w:t xml:space="preserve"> </w:t>
            </w:r>
            <w:r>
              <w:rPr>
                <w:szCs w:val="24"/>
                <w:lang w:val="de-DE"/>
              </w:rPr>
              <w:t>Seminars</w:t>
            </w:r>
            <w:r w:rsidR="00B66313" w:rsidRPr="00B66313">
              <w:rPr>
                <w:szCs w:val="24"/>
                <w:lang w:val="de-DE"/>
              </w:rPr>
              <w:t xml:space="preserve"> ist, einen Einblick in die aktuellsten Tendenzen der Gegenwartsliteratur und der zeitgenössischen Kultur in Deutschland und in Österreich zu gewähren. Diskutiert werden u. a. verschiedene Aspekte des literarischen Umgangs mit dem Zweiten Weltkrieg (die Problematik der Thematisierung des Holocaust im literarischen Text oder die rege</w:t>
            </w:r>
            <w:r w:rsidR="00B66313">
              <w:rPr>
                <w:szCs w:val="24"/>
                <w:lang w:val="de-DE"/>
              </w:rPr>
              <w:t xml:space="preserve"> </w:t>
            </w:r>
            <w:r w:rsidR="00B66313" w:rsidRPr="00B66313">
              <w:rPr>
                <w:szCs w:val="24"/>
                <w:lang w:val="de-DE"/>
              </w:rPr>
              <w:t xml:space="preserve">Diskussion um die Aufarbeitung der nationalsozialistischen Vergangenheit in der Literatur, im Film oder in Institutionen der Öffentlichkeit). Ferner soll durch das </w:t>
            </w:r>
            <w:proofErr w:type="spellStart"/>
            <w:r w:rsidR="00B66313" w:rsidRPr="00B66313">
              <w:rPr>
                <w:szCs w:val="24"/>
                <w:lang w:val="de-DE"/>
              </w:rPr>
              <w:t>textnahe</w:t>
            </w:r>
            <w:proofErr w:type="spellEnd"/>
            <w:r w:rsidR="00B66313" w:rsidRPr="00B66313">
              <w:rPr>
                <w:szCs w:val="24"/>
                <w:lang w:val="de-DE"/>
              </w:rPr>
              <w:t xml:space="preserve"> Lesen ausgewählter Prosatexte</w:t>
            </w:r>
            <w:bookmarkStart w:id="0" w:name="_GoBack"/>
            <w:bookmarkEnd w:id="0"/>
            <w:r w:rsidR="00B66313" w:rsidRPr="00B66313">
              <w:rPr>
                <w:szCs w:val="24"/>
                <w:lang w:val="de-DE"/>
              </w:rPr>
              <w:t xml:space="preserve"> die Aufmerksamkeit der Studierenden auf Phänomene und Begriffe wie </w:t>
            </w:r>
            <w:r w:rsidR="00B66313" w:rsidRPr="00B66313">
              <w:rPr>
                <w:szCs w:val="24"/>
                <w:lang w:val="de-DE"/>
              </w:rPr>
              <w:br/>
              <w:t>Migrationsliteratur, Frauenliteratur, Fremdheitsforschung sowie auf den Zusammenhang von Literatur und kulturellen Identitäten gelenkt werden. Das Hauptaugenmerk wird auf die narrativen Verfahren literarischer Texte und ihre Bedeutung für eine kulturwissenschaftliche (identitäts- und</w:t>
            </w:r>
            <w:r w:rsidR="00B66313">
              <w:rPr>
                <w:szCs w:val="24"/>
                <w:lang w:val="de-DE"/>
              </w:rPr>
              <w:t xml:space="preserve"> </w:t>
            </w:r>
            <w:r w:rsidR="00B66313" w:rsidRPr="00B66313">
              <w:rPr>
                <w:szCs w:val="24"/>
                <w:lang w:val="de-DE"/>
              </w:rPr>
              <w:t xml:space="preserve">gedächtnistheoretische) Lektüre gerichtet. Die Sitzungen dienen auch zur kritischen Auseinandersetzung mit theoretischen Texten zur Erinnerungskultur, Geschichtspolitik und </w:t>
            </w:r>
            <w:proofErr w:type="spellStart"/>
            <w:r w:rsidR="00B66313" w:rsidRPr="00B66313">
              <w:rPr>
                <w:szCs w:val="24"/>
                <w:lang w:val="de-DE"/>
              </w:rPr>
              <w:t>Multikulturalismus</w:t>
            </w:r>
            <w:proofErr w:type="spellEnd"/>
            <w:r w:rsidR="00B66313" w:rsidRPr="00B66313">
              <w:rPr>
                <w:szCs w:val="24"/>
                <w:lang w:val="de-DE"/>
              </w:rPr>
              <w:t xml:space="preserve"> in den deutschsprachigen Ländern.</w:t>
            </w:r>
          </w:p>
        </w:tc>
      </w:tr>
    </w:tbl>
    <w:p w:rsidR="00503569" w:rsidRDefault="00503569"/>
    <w:p w:rsidR="009E52C2" w:rsidRDefault="009E52C2" w:rsidP="009E52C2">
      <w:pPr>
        <w:autoSpaceDE w:val="0"/>
        <w:autoSpaceDN w:val="0"/>
        <w:adjustRightInd w:val="0"/>
        <w:jc w:val="both"/>
        <w:rPr>
          <w:rFonts w:cs="Times New Roman"/>
          <w:b/>
          <w:bCs/>
          <w:szCs w:val="24"/>
        </w:rPr>
      </w:pPr>
      <w:proofErr w:type="spellStart"/>
      <w:r w:rsidRPr="00972E71">
        <w:rPr>
          <w:rFonts w:cs="Times New Roman"/>
          <w:b/>
          <w:bCs/>
          <w:szCs w:val="24"/>
        </w:rPr>
        <w:t>Thematik</w:t>
      </w:r>
      <w:proofErr w:type="spellEnd"/>
      <w:r w:rsidRPr="00972E71">
        <w:rPr>
          <w:rFonts w:cs="Times New Roman"/>
          <w:b/>
          <w:bCs/>
          <w:szCs w:val="24"/>
        </w:rPr>
        <w:t>:</w:t>
      </w:r>
    </w:p>
    <w:p w:rsidR="009E52C2" w:rsidRDefault="009E52C2" w:rsidP="009E52C2">
      <w:pPr>
        <w:autoSpaceDE w:val="0"/>
        <w:autoSpaceDN w:val="0"/>
        <w:adjustRightInd w:val="0"/>
        <w:jc w:val="both"/>
        <w:rPr>
          <w:rFonts w:cs="Times New Roman"/>
          <w:b/>
          <w:bCs/>
          <w:sz w:val="22"/>
        </w:rPr>
      </w:pPr>
    </w:p>
    <w:p w:rsidR="00B66313" w:rsidRPr="0063752B" w:rsidRDefault="00B66313" w:rsidP="009E52C2">
      <w:pPr>
        <w:autoSpaceDE w:val="0"/>
        <w:autoSpaceDN w:val="0"/>
        <w:adjustRightInd w:val="0"/>
        <w:jc w:val="both"/>
        <w:rPr>
          <w:rFonts w:cs="Times New Roman"/>
          <w:b/>
          <w:bCs/>
        </w:rPr>
      </w:pPr>
      <w:r w:rsidRPr="0063752B">
        <w:rPr>
          <w:rFonts w:cs="Times New Roman"/>
          <w:b/>
          <w:bCs/>
        </w:rPr>
        <w:tab/>
      </w:r>
      <w:proofErr w:type="spellStart"/>
      <w:r w:rsidRPr="0063752B">
        <w:rPr>
          <w:rFonts w:cs="Times New Roman"/>
          <w:bCs/>
        </w:rPr>
        <w:t>Einführung</w:t>
      </w:r>
      <w:proofErr w:type="spellEnd"/>
    </w:p>
    <w:p w:rsidR="00B66313" w:rsidRPr="0063752B" w:rsidRDefault="00B66313" w:rsidP="009E52C2">
      <w:pPr>
        <w:autoSpaceDE w:val="0"/>
        <w:autoSpaceDN w:val="0"/>
        <w:adjustRightInd w:val="0"/>
        <w:jc w:val="both"/>
        <w:rPr>
          <w:rFonts w:cs="Times New Roman"/>
          <w:bCs/>
        </w:rPr>
      </w:pPr>
      <w:r w:rsidRPr="0063752B">
        <w:rPr>
          <w:rFonts w:cs="Times New Roman"/>
          <w:b/>
          <w:bCs/>
        </w:rPr>
        <w:tab/>
      </w:r>
      <w:proofErr w:type="spellStart"/>
      <w:r w:rsidRPr="0063752B">
        <w:rPr>
          <w:rFonts w:cs="Times New Roman"/>
          <w:bCs/>
        </w:rPr>
        <w:t>Gegenwartsliteratur</w:t>
      </w:r>
      <w:proofErr w:type="spellEnd"/>
      <w:r w:rsidRPr="0063752B">
        <w:rPr>
          <w:rFonts w:cs="Times New Roman"/>
          <w:bCs/>
        </w:rPr>
        <w:t xml:space="preserve">. </w:t>
      </w:r>
      <w:proofErr w:type="spellStart"/>
      <w:r w:rsidRPr="0063752B">
        <w:rPr>
          <w:rFonts w:cs="Times New Roman"/>
          <w:bCs/>
        </w:rPr>
        <w:t>Begriffliche</w:t>
      </w:r>
      <w:proofErr w:type="spellEnd"/>
      <w:r w:rsidRPr="0063752B">
        <w:rPr>
          <w:rFonts w:cs="Times New Roman"/>
          <w:bCs/>
        </w:rPr>
        <w:t xml:space="preserve"> </w:t>
      </w:r>
      <w:proofErr w:type="spellStart"/>
      <w:r w:rsidRPr="0063752B">
        <w:rPr>
          <w:rFonts w:cs="Times New Roman"/>
          <w:bCs/>
        </w:rPr>
        <w:t>Grundlagen</w:t>
      </w:r>
      <w:proofErr w:type="spellEnd"/>
      <w:r w:rsidRPr="0063752B">
        <w:rPr>
          <w:rFonts w:cs="Times New Roman"/>
          <w:bCs/>
        </w:rPr>
        <w:t xml:space="preserve"> und </w:t>
      </w:r>
      <w:proofErr w:type="spellStart"/>
      <w:r w:rsidRPr="0063752B">
        <w:rPr>
          <w:rFonts w:cs="Times New Roman"/>
          <w:bCs/>
        </w:rPr>
        <w:t>Eingrenzungstrategien</w:t>
      </w:r>
      <w:proofErr w:type="spellEnd"/>
      <w:r w:rsidRPr="0063752B">
        <w:rPr>
          <w:rFonts w:cs="Times New Roman"/>
          <w:bCs/>
        </w:rPr>
        <w:t xml:space="preserve"> #1</w:t>
      </w:r>
    </w:p>
    <w:p w:rsidR="00B66313" w:rsidRPr="0063752B" w:rsidRDefault="00B66313" w:rsidP="009E52C2">
      <w:pPr>
        <w:autoSpaceDE w:val="0"/>
        <w:autoSpaceDN w:val="0"/>
        <w:adjustRightInd w:val="0"/>
        <w:jc w:val="both"/>
        <w:rPr>
          <w:rFonts w:cs="Times New Roman"/>
          <w:b/>
          <w:bCs/>
        </w:rPr>
      </w:pPr>
      <w:r w:rsidRPr="0063752B">
        <w:rPr>
          <w:rFonts w:cs="Times New Roman"/>
          <w:b/>
          <w:bCs/>
        </w:rPr>
        <w:tab/>
      </w:r>
      <w:proofErr w:type="spellStart"/>
      <w:r w:rsidRPr="0063752B">
        <w:rPr>
          <w:rFonts w:cs="Times New Roman"/>
          <w:bCs/>
        </w:rPr>
        <w:t>Gegenwartsliteratur</w:t>
      </w:r>
      <w:proofErr w:type="spellEnd"/>
      <w:r w:rsidRPr="0063752B">
        <w:rPr>
          <w:rFonts w:cs="Times New Roman"/>
          <w:bCs/>
        </w:rPr>
        <w:t xml:space="preserve">. </w:t>
      </w:r>
      <w:proofErr w:type="spellStart"/>
      <w:r w:rsidRPr="0063752B">
        <w:rPr>
          <w:rFonts w:cs="Times New Roman"/>
          <w:bCs/>
        </w:rPr>
        <w:t>Begriffliche</w:t>
      </w:r>
      <w:proofErr w:type="spellEnd"/>
      <w:r w:rsidRPr="0063752B">
        <w:rPr>
          <w:rFonts w:cs="Times New Roman"/>
          <w:bCs/>
        </w:rPr>
        <w:t xml:space="preserve"> </w:t>
      </w:r>
      <w:proofErr w:type="spellStart"/>
      <w:r w:rsidRPr="0063752B">
        <w:rPr>
          <w:rFonts w:cs="Times New Roman"/>
          <w:bCs/>
        </w:rPr>
        <w:t>Grundlagen</w:t>
      </w:r>
      <w:proofErr w:type="spellEnd"/>
      <w:r w:rsidRPr="0063752B">
        <w:rPr>
          <w:rFonts w:cs="Times New Roman"/>
          <w:bCs/>
        </w:rPr>
        <w:t xml:space="preserve"> und </w:t>
      </w:r>
      <w:proofErr w:type="spellStart"/>
      <w:r w:rsidRPr="0063752B">
        <w:rPr>
          <w:rFonts w:cs="Times New Roman"/>
          <w:bCs/>
        </w:rPr>
        <w:t>Eingrenzungstrategien</w:t>
      </w:r>
      <w:proofErr w:type="spellEnd"/>
      <w:r w:rsidRPr="0063752B">
        <w:rPr>
          <w:rFonts w:cs="Times New Roman"/>
          <w:bCs/>
        </w:rPr>
        <w:t xml:space="preserve"> #2</w:t>
      </w:r>
    </w:p>
    <w:p w:rsidR="00B66313" w:rsidRPr="0063752B" w:rsidRDefault="00B66313" w:rsidP="009E52C2">
      <w:pPr>
        <w:autoSpaceDE w:val="0"/>
        <w:autoSpaceDN w:val="0"/>
        <w:adjustRightInd w:val="0"/>
        <w:jc w:val="both"/>
        <w:rPr>
          <w:rFonts w:cs="Times New Roman"/>
          <w:b/>
          <w:bCs/>
        </w:rPr>
      </w:pPr>
      <w:r w:rsidRPr="0063752B">
        <w:rPr>
          <w:rFonts w:cs="Times New Roman"/>
          <w:b/>
          <w:bCs/>
        </w:rPr>
        <w:tab/>
      </w:r>
      <w:proofErr w:type="spellStart"/>
      <w:r w:rsidRPr="0063752B">
        <w:rPr>
          <w:rFonts w:cs="Times New Roman"/>
          <w:bCs/>
        </w:rPr>
        <w:t>Gegenwartsliteratur</w:t>
      </w:r>
      <w:proofErr w:type="spellEnd"/>
      <w:r w:rsidRPr="0063752B">
        <w:rPr>
          <w:rFonts w:cs="Times New Roman"/>
          <w:bCs/>
        </w:rPr>
        <w:t xml:space="preserve"> </w:t>
      </w:r>
      <w:proofErr w:type="spellStart"/>
      <w:r w:rsidRPr="0063752B">
        <w:rPr>
          <w:rFonts w:cs="Times New Roman"/>
          <w:bCs/>
        </w:rPr>
        <w:t>im</w:t>
      </w:r>
      <w:proofErr w:type="spellEnd"/>
      <w:r w:rsidRPr="0063752B">
        <w:rPr>
          <w:rFonts w:cs="Times New Roman"/>
          <w:bCs/>
        </w:rPr>
        <w:t xml:space="preserve"> </w:t>
      </w:r>
      <w:proofErr w:type="spellStart"/>
      <w:r w:rsidRPr="0063752B">
        <w:rPr>
          <w:rFonts w:cs="Times New Roman"/>
          <w:bCs/>
        </w:rPr>
        <w:t>Kulturbetrieb</w:t>
      </w:r>
      <w:proofErr w:type="spellEnd"/>
    </w:p>
    <w:p w:rsidR="00B66313" w:rsidRPr="0063752B" w:rsidRDefault="00B66313" w:rsidP="009E52C2">
      <w:pPr>
        <w:autoSpaceDE w:val="0"/>
        <w:autoSpaceDN w:val="0"/>
        <w:adjustRightInd w:val="0"/>
        <w:jc w:val="both"/>
        <w:rPr>
          <w:rFonts w:cs="Times New Roman"/>
          <w:bCs/>
        </w:rPr>
      </w:pPr>
      <w:r w:rsidRPr="0063752B">
        <w:rPr>
          <w:rFonts w:cs="Times New Roman"/>
          <w:b/>
          <w:bCs/>
        </w:rPr>
        <w:tab/>
      </w:r>
      <w:r w:rsidRPr="0063752B">
        <w:rPr>
          <w:rFonts w:cs="Times New Roman"/>
          <w:bCs/>
        </w:rPr>
        <w:t xml:space="preserve">Deutsche </w:t>
      </w:r>
      <w:proofErr w:type="spellStart"/>
      <w:r w:rsidRPr="0063752B">
        <w:rPr>
          <w:rFonts w:cs="Times New Roman"/>
          <w:bCs/>
        </w:rPr>
        <w:t>Erinnerungsliteratur</w:t>
      </w:r>
      <w:proofErr w:type="spellEnd"/>
      <w:r w:rsidRPr="0063752B">
        <w:rPr>
          <w:rFonts w:cs="Times New Roman"/>
          <w:bCs/>
        </w:rPr>
        <w:t xml:space="preserve"> 1: </w:t>
      </w:r>
      <w:proofErr w:type="spellStart"/>
      <w:r w:rsidRPr="0063752B">
        <w:rPr>
          <w:rFonts w:cs="Times New Roman"/>
          <w:bCs/>
        </w:rPr>
        <w:t>Familien</w:t>
      </w:r>
      <w:proofErr w:type="spellEnd"/>
      <w:r w:rsidRPr="0063752B">
        <w:rPr>
          <w:rFonts w:cs="Times New Roman"/>
          <w:bCs/>
        </w:rPr>
        <w:t xml:space="preserve"> und </w:t>
      </w:r>
      <w:proofErr w:type="spellStart"/>
      <w:r w:rsidRPr="0063752B">
        <w:rPr>
          <w:rFonts w:cs="Times New Roman"/>
          <w:bCs/>
        </w:rPr>
        <w:t>Generationsromane</w:t>
      </w:r>
      <w:proofErr w:type="spellEnd"/>
    </w:p>
    <w:p w:rsidR="00B66313" w:rsidRPr="0063752B" w:rsidRDefault="00B66313" w:rsidP="009E52C2">
      <w:pPr>
        <w:autoSpaceDE w:val="0"/>
        <w:autoSpaceDN w:val="0"/>
        <w:adjustRightInd w:val="0"/>
        <w:jc w:val="both"/>
        <w:rPr>
          <w:rFonts w:cs="Times New Roman"/>
          <w:bCs/>
        </w:rPr>
      </w:pPr>
      <w:r w:rsidRPr="0063752B">
        <w:rPr>
          <w:rFonts w:cs="Times New Roman"/>
          <w:b/>
          <w:bCs/>
        </w:rPr>
        <w:tab/>
      </w:r>
      <w:r w:rsidRPr="0063752B">
        <w:rPr>
          <w:rFonts w:cs="Times New Roman"/>
          <w:bCs/>
        </w:rPr>
        <w:t xml:space="preserve">Deutsche </w:t>
      </w:r>
      <w:proofErr w:type="spellStart"/>
      <w:r w:rsidRPr="0063752B">
        <w:rPr>
          <w:rFonts w:cs="Times New Roman"/>
          <w:bCs/>
        </w:rPr>
        <w:t>Erinnerungsliteratur</w:t>
      </w:r>
      <w:proofErr w:type="spellEnd"/>
      <w:r w:rsidRPr="0063752B">
        <w:rPr>
          <w:rFonts w:cs="Times New Roman"/>
          <w:bCs/>
        </w:rPr>
        <w:t xml:space="preserve"> 2: Bernard </w:t>
      </w:r>
      <w:proofErr w:type="spellStart"/>
      <w:r w:rsidRPr="0063752B">
        <w:rPr>
          <w:rFonts w:cs="Times New Roman"/>
          <w:bCs/>
        </w:rPr>
        <w:t>Schlink</w:t>
      </w:r>
      <w:proofErr w:type="spellEnd"/>
      <w:r w:rsidRPr="0063752B">
        <w:rPr>
          <w:rFonts w:cs="Times New Roman"/>
          <w:bCs/>
        </w:rPr>
        <w:t xml:space="preserve">: Der </w:t>
      </w:r>
      <w:proofErr w:type="spellStart"/>
      <w:r w:rsidRPr="0063752B">
        <w:rPr>
          <w:rFonts w:cs="Times New Roman"/>
          <w:bCs/>
        </w:rPr>
        <w:t>Vorleser</w:t>
      </w:r>
      <w:proofErr w:type="spellEnd"/>
    </w:p>
    <w:p w:rsidR="00B66313" w:rsidRPr="0063752B" w:rsidRDefault="00B66313" w:rsidP="009E52C2">
      <w:pPr>
        <w:autoSpaceDE w:val="0"/>
        <w:autoSpaceDN w:val="0"/>
        <w:adjustRightInd w:val="0"/>
        <w:jc w:val="both"/>
        <w:rPr>
          <w:rFonts w:cs="Times New Roman"/>
          <w:b/>
          <w:bCs/>
        </w:rPr>
      </w:pPr>
      <w:r w:rsidRPr="0063752B">
        <w:rPr>
          <w:rFonts w:cs="Times New Roman"/>
          <w:b/>
          <w:bCs/>
        </w:rPr>
        <w:tab/>
      </w:r>
      <w:r w:rsidRPr="0063752B">
        <w:rPr>
          <w:rFonts w:cs="Times New Roman"/>
          <w:bCs/>
        </w:rPr>
        <w:t xml:space="preserve">Deutsche </w:t>
      </w:r>
      <w:proofErr w:type="spellStart"/>
      <w:r w:rsidRPr="0063752B">
        <w:rPr>
          <w:rFonts w:cs="Times New Roman"/>
          <w:bCs/>
        </w:rPr>
        <w:t>Erinnerungsliteratur</w:t>
      </w:r>
      <w:proofErr w:type="spellEnd"/>
      <w:r w:rsidRPr="0063752B">
        <w:rPr>
          <w:rFonts w:cs="Times New Roman"/>
          <w:bCs/>
        </w:rPr>
        <w:t xml:space="preserve"> 3: </w:t>
      </w:r>
      <w:proofErr w:type="spellStart"/>
      <w:r w:rsidRPr="0063752B">
        <w:rPr>
          <w:rFonts w:cs="Times New Roman"/>
          <w:bCs/>
        </w:rPr>
        <w:t>Opfernarrative</w:t>
      </w:r>
      <w:proofErr w:type="spellEnd"/>
    </w:p>
    <w:p w:rsidR="00B66313" w:rsidRPr="0063752B" w:rsidRDefault="00B66313" w:rsidP="009E52C2">
      <w:pPr>
        <w:autoSpaceDE w:val="0"/>
        <w:autoSpaceDN w:val="0"/>
        <w:adjustRightInd w:val="0"/>
        <w:jc w:val="both"/>
        <w:rPr>
          <w:rFonts w:cs="Times New Roman"/>
          <w:b/>
          <w:bCs/>
        </w:rPr>
      </w:pPr>
      <w:r w:rsidRPr="0063752B">
        <w:rPr>
          <w:rFonts w:cs="Times New Roman"/>
          <w:b/>
          <w:bCs/>
        </w:rPr>
        <w:tab/>
      </w:r>
      <w:r w:rsidRPr="0063752B">
        <w:rPr>
          <w:rFonts w:cs="Times New Roman"/>
          <w:bCs/>
        </w:rPr>
        <w:t xml:space="preserve">Deutsche </w:t>
      </w:r>
      <w:proofErr w:type="spellStart"/>
      <w:r w:rsidRPr="0063752B">
        <w:rPr>
          <w:rFonts w:cs="Times New Roman"/>
          <w:bCs/>
        </w:rPr>
        <w:t>Erinnerungsliteratur</w:t>
      </w:r>
      <w:proofErr w:type="spellEnd"/>
      <w:r w:rsidRPr="0063752B">
        <w:rPr>
          <w:rFonts w:cs="Times New Roman"/>
          <w:bCs/>
        </w:rPr>
        <w:t xml:space="preserve"> 4: </w:t>
      </w:r>
      <w:proofErr w:type="spellStart"/>
      <w:r w:rsidRPr="0063752B">
        <w:rPr>
          <w:rFonts w:cs="Times New Roman"/>
          <w:bCs/>
        </w:rPr>
        <w:t>Günter</w:t>
      </w:r>
      <w:proofErr w:type="spellEnd"/>
      <w:r w:rsidRPr="0063752B">
        <w:rPr>
          <w:rFonts w:cs="Times New Roman"/>
          <w:bCs/>
        </w:rPr>
        <w:t xml:space="preserve"> </w:t>
      </w:r>
      <w:proofErr w:type="spellStart"/>
      <w:r w:rsidRPr="0063752B">
        <w:rPr>
          <w:rFonts w:cs="Times New Roman"/>
          <w:bCs/>
        </w:rPr>
        <w:t>Grass</w:t>
      </w:r>
      <w:proofErr w:type="spellEnd"/>
      <w:r w:rsidRPr="0063752B">
        <w:rPr>
          <w:rFonts w:cs="Times New Roman"/>
          <w:bCs/>
        </w:rPr>
        <w:t xml:space="preserve">: </w:t>
      </w:r>
      <w:proofErr w:type="spellStart"/>
      <w:r w:rsidRPr="0063752B">
        <w:rPr>
          <w:rFonts w:cs="Times New Roman"/>
          <w:bCs/>
        </w:rPr>
        <w:t>Im</w:t>
      </w:r>
      <w:proofErr w:type="spellEnd"/>
      <w:r w:rsidRPr="0063752B">
        <w:rPr>
          <w:rFonts w:cs="Times New Roman"/>
          <w:bCs/>
        </w:rPr>
        <w:t xml:space="preserve"> </w:t>
      </w:r>
      <w:proofErr w:type="spellStart"/>
      <w:r w:rsidRPr="0063752B">
        <w:rPr>
          <w:rFonts w:cs="Times New Roman"/>
          <w:bCs/>
        </w:rPr>
        <w:t>Krebsgang</w:t>
      </w:r>
      <w:proofErr w:type="spellEnd"/>
    </w:p>
    <w:p w:rsidR="0010364B" w:rsidRPr="0063752B" w:rsidRDefault="0010364B" w:rsidP="0010364B">
      <w:pPr>
        <w:autoSpaceDE w:val="0"/>
        <w:autoSpaceDN w:val="0"/>
        <w:adjustRightInd w:val="0"/>
        <w:jc w:val="both"/>
        <w:rPr>
          <w:rFonts w:cs="Times New Roman"/>
          <w:bCs/>
        </w:rPr>
      </w:pPr>
      <w:r w:rsidRPr="0063752B">
        <w:rPr>
          <w:rFonts w:cs="Times New Roman"/>
          <w:b/>
          <w:bCs/>
        </w:rPr>
        <w:tab/>
      </w:r>
      <w:proofErr w:type="spellStart"/>
      <w:r w:rsidRPr="0063752B">
        <w:rPr>
          <w:rFonts w:cs="Times New Roman"/>
          <w:bCs/>
        </w:rPr>
        <w:t>Literatur</w:t>
      </w:r>
      <w:proofErr w:type="spellEnd"/>
      <w:r w:rsidRPr="0063752B">
        <w:rPr>
          <w:rFonts w:cs="Times New Roman"/>
          <w:bCs/>
        </w:rPr>
        <w:t xml:space="preserve"> </w:t>
      </w:r>
      <w:proofErr w:type="spellStart"/>
      <w:r w:rsidRPr="0063752B">
        <w:rPr>
          <w:rFonts w:cs="Times New Roman"/>
          <w:bCs/>
        </w:rPr>
        <w:t>nach</w:t>
      </w:r>
      <w:proofErr w:type="spellEnd"/>
      <w:r w:rsidRPr="0063752B">
        <w:rPr>
          <w:rFonts w:cs="Times New Roman"/>
          <w:bCs/>
        </w:rPr>
        <w:t xml:space="preserve"> </w:t>
      </w:r>
      <w:proofErr w:type="spellStart"/>
      <w:r w:rsidRPr="0063752B">
        <w:rPr>
          <w:rFonts w:cs="Times New Roman"/>
          <w:bCs/>
        </w:rPr>
        <w:t>dem</w:t>
      </w:r>
      <w:proofErr w:type="spellEnd"/>
      <w:r w:rsidRPr="0063752B">
        <w:rPr>
          <w:rFonts w:cs="Times New Roman"/>
          <w:bCs/>
        </w:rPr>
        <w:t xml:space="preserve"> </w:t>
      </w:r>
      <w:proofErr w:type="spellStart"/>
      <w:r w:rsidRPr="0063752B">
        <w:rPr>
          <w:rFonts w:cs="Times New Roman"/>
          <w:bCs/>
        </w:rPr>
        <w:t>Mauerfall</w:t>
      </w:r>
      <w:proofErr w:type="spellEnd"/>
      <w:r w:rsidRPr="0063752B">
        <w:rPr>
          <w:rFonts w:cs="Times New Roman"/>
          <w:bCs/>
        </w:rPr>
        <w:t xml:space="preserve">: die </w:t>
      </w:r>
      <w:proofErr w:type="spellStart"/>
      <w:r w:rsidRPr="0063752B">
        <w:rPr>
          <w:rFonts w:cs="Times New Roman"/>
          <w:bCs/>
        </w:rPr>
        <w:t>Wende</w:t>
      </w:r>
      <w:proofErr w:type="spellEnd"/>
      <w:r w:rsidRPr="0063752B">
        <w:rPr>
          <w:rFonts w:cs="Times New Roman"/>
          <w:bCs/>
        </w:rPr>
        <w:t xml:space="preserve"> </w:t>
      </w:r>
      <w:proofErr w:type="spellStart"/>
      <w:r w:rsidRPr="0063752B">
        <w:rPr>
          <w:rFonts w:cs="Times New Roman"/>
          <w:bCs/>
        </w:rPr>
        <w:t>in</w:t>
      </w:r>
      <w:proofErr w:type="spellEnd"/>
      <w:r w:rsidRPr="0063752B">
        <w:rPr>
          <w:rFonts w:cs="Times New Roman"/>
          <w:bCs/>
        </w:rPr>
        <w:t xml:space="preserve"> der </w:t>
      </w:r>
      <w:proofErr w:type="spellStart"/>
      <w:r w:rsidRPr="0063752B">
        <w:rPr>
          <w:rFonts w:cs="Times New Roman"/>
          <w:bCs/>
        </w:rPr>
        <w:t>Literatur</w:t>
      </w:r>
      <w:proofErr w:type="spellEnd"/>
    </w:p>
    <w:p w:rsidR="0010364B" w:rsidRPr="0063752B" w:rsidRDefault="0010364B" w:rsidP="0010364B">
      <w:pPr>
        <w:autoSpaceDE w:val="0"/>
        <w:autoSpaceDN w:val="0"/>
        <w:adjustRightInd w:val="0"/>
        <w:jc w:val="both"/>
        <w:rPr>
          <w:rFonts w:cs="Times New Roman"/>
          <w:bCs/>
        </w:rPr>
      </w:pPr>
      <w:r w:rsidRPr="0063752B">
        <w:rPr>
          <w:rFonts w:cs="Times New Roman"/>
          <w:b/>
          <w:bCs/>
        </w:rPr>
        <w:tab/>
      </w:r>
      <w:proofErr w:type="spellStart"/>
      <w:r w:rsidRPr="0063752B">
        <w:rPr>
          <w:rFonts w:cs="Times New Roman"/>
          <w:bCs/>
        </w:rPr>
        <w:t>Gender</w:t>
      </w:r>
      <w:proofErr w:type="spellEnd"/>
      <w:r w:rsidRPr="0063752B">
        <w:rPr>
          <w:rFonts w:cs="Times New Roman"/>
          <w:bCs/>
        </w:rPr>
        <w:t xml:space="preserve"> </w:t>
      </w:r>
      <w:proofErr w:type="spellStart"/>
      <w:r w:rsidRPr="0063752B">
        <w:rPr>
          <w:rFonts w:cs="Times New Roman"/>
          <w:bCs/>
        </w:rPr>
        <w:t>Studies</w:t>
      </w:r>
      <w:proofErr w:type="spellEnd"/>
      <w:r w:rsidRPr="0063752B">
        <w:rPr>
          <w:rFonts w:cs="Times New Roman"/>
          <w:bCs/>
        </w:rPr>
        <w:t xml:space="preserve"> und </w:t>
      </w:r>
      <w:proofErr w:type="spellStart"/>
      <w:r w:rsidRPr="0063752B">
        <w:rPr>
          <w:rFonts w:cs="Times New Roman"/>
          <w:bCs/>
        </w:rPr>
        <w:t>Frauenliteratur</w:t>
      </w:r>
      <w:proofErr w:type="spellEnd"/>
      <w:r w:rsidRPr="0063752B">
        <w:rPr>
          <w:rFonts w:cs="Times New Roman"/>
          <w:bCs/>
        </w:rPr>
        <w:t xml:space="preserve">: </w:t>
      </w:r>
      <w:proofErr w:type="spellStart"/>
      <w:r w:rsidRPr="0063752B">
        <w:rPr>
          <w:rFonts w:cs="Times New Roman"/>
          <w:bCs/>
        </w:rPr>
        <w:t>Literatur</w:t>
      </w:r>
      <w:proofErr w:type="spellEnd"/>
      <w:r w:rsidRPr="0063752B">
        <w:rPr>
          <w:rFonts w:cs="Times New Roman"/>
          <w:bCs/>
        </w:rPr>
        <w:t xml:space="preserve"> </w:t>
      </w:r>
      <w:proofErr w:type="spellStart"/>
      <w:r w:rsidRPr="0063752B">
        <w:rPr>
          <w:rFonts w:cs="Times New Roman"/>
          <w:bCs/>
        </w:rPr>
        <w:t>um</w:t>
      </w:r>
      <w:proofErr w:type="spellEnd"/>
      <w:r w:rsidRPr="0063752B">
        <w:rPr>
          <w:rFonts w:cs="Times New Roman"/>
          <w:bCs/>
        </w:rPr>
        <w:t xml:space="preserve"> die </w:t>
      </w:r>
      <w:proofErr w:type="spellStart"/>
      <w:r w:rsidRPr="0063752B">
        <w:rPr>
          <w:rFonts w:cs="Times New Roman"/>
          <w:bCs/>
        </w:rPr>
        <w:t>Jahrhunder</w:t>
      </w:r>
      <w:r>
        <w:rPr>
          <w:rFonts w:cs="Times New Roman"/>
          <w:bCs/>
        </w:rPr>
        <w:t>t</w:t>
      </w:r>
      <w:r w:rsidRPr="0063752B">
        <w:rPr>
          <w:rFonts w:cs="Times New Roman"/>
          <w:bCs/>
        </w:rPr>
        <w:t>wende</w:t>
      </w:r>
      <w:proofErr w:type="spellEnd"/>
    </w:p>
    <w:p w:rsidR="0010364B" w:rsidRPr="0063752B" w:rsidRDefault="0010364B" w:rsidP="0010364B">
      <w:pPr>
        <w:autoSpaceDE w:val="0"/>
        <w:autoSpaceDN w:val="0"/>
        <w:adjustRightInd w:val="0"/>
        <w:jc w:val="both"/>
        <w:rPr>
          <w:rFonts w:cs="Times New Roman"/>
          <w:b/>
          <w:bCs/>
        </w:rPr>
      </w:pPr>
      <w:r w:rsidRPr="0063752B">
        <w:rPr>
          <w:rFonts w:cs="Times New Roman"/>
          <w:b/>
          <w:bCs/>
        </w:rPr>
        <w:tab/>
      </w:r>
      <w:proofErr w:type="spellStart"/>
      <w:r w:rsidRPr="0063752B">
        <w:rPr>
          <w:rFonts w:cs="Times New Roman"/>
          <w:bCs/>
        </w:rPr>
        <w:t>Gender</w:t>
      </w:r>
      <w:proofErr w:type="spellEnd"/>
      <w:r w:rsidRPr="0063752B">
        <w:rPr>
          <w:rFonts w:cs="Times New Roman"/>
          <w:bCs/>
        </w:rPr>
        <w:t xml:space="preserve"> </w:t>
      </w:r>
      <w:proofErr w:type="spellStart"/>
      <w:r w:rsidRPr="0063752B">
        <w:rPr>
          <w:rFonts w:cs="Times New Roman"/>
          <w:bCs/>
        </w:rPr>
        <w:t>Studies</w:t>
      </w:r>
      <w:proofErr w:type="spellEnd"/>
      <w:r w:rsidRPr="0063752B">
        <w:rPr>
          <w:rFonts w:cs="Times New Roman"/>
          <w:bCs/>
        </w:rPr>
        <w:t xml:space="preserve"> und </w:t>
      </w:r>
      <w:proofErr w:type="spellStart"/>
      <w:r w:rsidRPr="0063752B">
        <w:rPr>
          <w:rFonts w:cs="Times New Roman"/>
          <w:bCs/>
        </w:rPr>
        <w:t>Frauenliteratur</w:t>
      </w:r>
      <w:proofErr w:type="spellEnd"/>
      <w:r w:rsidRPr="0063752B">
        <w:rPr>
          <w:rFonts w:cs="Times New Roman"/>
          <w:bCs/>
        </w:rPr>
        <w:t xml:space="preserve">: </w:t>
      </w:r>
      <w:proofErr w:type="spellStart"/>
      <w:r w:rsidRPr="0063752B">
        <w:rPr>
          <w:rFonts w:cs="Times New Roman"/>
          <w:bCs/>
        </w:rPr>
        <w:t>Frischmuth</w:t>
      </w:r>
      <w:proofErr w:type="spellEnd"/>
      <w:r w:rsidRPr="0063752B">
        <w:rPr>
          <w:rFonts w:cs="Times New Roman"/>
          <w:bCs/>
        </w:rPr>
        <w:t xml:space="preserve">, Jelinek und </w:t>
      </w:r>
      <w:proofErr w:type="spellStart"/>
      <w:r w:rsidRPr="0063752B">
        <w:rPr>
          <w:rFonts w:cs="Times New Roman"/>
          <w:bCs/>
        </w:rPr>
        <w:t>Streeruwitz</w:t>
      </w:r>
      <w:proofErr w:type="spellEnd"/>
    </w:p>
    <w:p w:rsidR="0010364B" w:rsidRPr="0063752B" w:rsidRDefault="0010364B" w:rsidP="0010364B">
      <w:pPr>
        <w:autoSpaceDE w:val="0"/>
        <w:autoSpaceDN w:val="0"/>
        <w:adjustRightInd w:val="0"/>
        <w:jc w:val="both"/>
        <w:rPr>
          <w:rFonts w:cs="Times New Roman"/>
          <w:bCs/>
        </w:rPr>
      </w:pPr>
      <w:r w:rsidRPr="0063752B">
        <w:rPr>
          <w:rFonts w:cs="Times New Roman"/>
          <w:b/>
          <w:bCs/>
        </w:rPr>
        <w:tab/>
      </w:r>
      <w:proofErr w:type="spellStart"/>
      <w:r w:rsidRPr="0063752B">
        <w:rPr>
          <w:rFonts w:cs="Times New Roman"/>
          <w:bCs/>
        </w:rPr>
        <w:t>Frauenliteratur</w:t>
      </w:r>
      <w:proofErr w:type="spellEnd"/>
      <w:r w:rsidRPr="0063752B">
        <w:rPr>
          <w:rFonts w:cs="Times New Roman"/>
          <w:bCs/>
        </w:rPr>
        <w:t>:</w:t>
      </w:r>
      <w:r w:rsidRPr="0063752B">
        <w:rPr>
          <w:rFonts w:cs="Times New Roman"/>
          <w:b/>
          <w:bCs/>
        </w:rPr>
        <w:t xml:space="preserve"> </w:t>
      </w:r>
      <w:proofErr w:type="spellStart"/>
      <w:r w:rsidRPr="0063752B">
        <w:rPr>
          <w:rFonts w:cs="Times New Roman"/>
          <w:bCs/>
        </w:rPr>
        <w:t>Marlene</w:t>
      </w:r>
      <w:proofErr w:type="spellEnd"/>
      <w:r w:rsidRPr="0063752B">
        <w:rPr>
          <w:rFonts w:cs="Times New Roman"/>
          <w:bCs/>
        </w:rPr>
        <w:t xml:space="preserve"> </w:t>
      </w:r>
      <w:proofErr w:type="spellStart"/>
      <w:r w:rsidRPr="0063752B">
        <w:rPr>
          <w:rFonts w:cs="Times New Roman"/>
          <w:bCs/>
        </w:rPr>
        <w:t>Streeruwitz</w:t>
      </w:r>
      <w:proofErr w:type="spellEnd"/>
      <w:r w:rsidRPr="0063752B">
        <w:rPr>
          <w:rFonts w:cs="Times New Roman"/>
          <w:bCs/>
        </w:rPr>
        <w:t xml:space="preserve">: </w:t>
      </w:r>
      <w:proofErr w:type="spellStart"/>
      <w:r w:rsidRPr="0063752B">
        <w:rPr>
          <w:rFonts w:cs="Times New Roman"/>
          <w:bCs/>
        </w:rPr>
        <w:t>Jessica</w:t>
      </w:r>
      <w:proofErr w:type="spellEnd"/>
      <w:r w:rsidRPr="0063752B">
        <w:rPr>
          <w:rFonts w:cs="Times New Roman"/>
          <w:bCs/>
        </w:rPr>
        <w:t xml:space="preserve">, 30. </w:t>
      </w:r>
    </w:p>
    <w:p w:rsidR="0010364B" w:rsidRPr="0063752B" w:rsidRDefault="0010364B" w:rsidP="0010364B">
      <w:pPr>
        <w:autoSpaceDE w:val="0"/>
        <w:autoSpaceDN w:val="0"/>
        <w:adjustRightInd w:val="0"/>
        <w:jc w:val="both"/>
        <w:rPr>
          <w:rFonts w:cs="Times New Roman"/>
          <w:bCs/>
        </w:rPr>
      </w:pPr>
      <w:r w:rsidRPr="0063752B">
        <w:rPr>
          <w:rFonts w:cs="Times New Roman"/>
          <w:b/>
          <w:bCs/>
        </w:rPr>
        <w:tab/>
      </w:r>
      <w:proofErr w:type="spellStart"/>
      <w:r>
        <w:rPr>
          <w:rFonts w:cs="Times New Roman"/>
          <w:bCs/>
        </w:rPr>
        <w:t>Klausur</w:t>
      </w:r>
      <w:proofErr w:type="spellEnd"/>
      <w:r w:rsidRPr="0063752B">
        <w:rPr>
          <w:rFonts w:cs="Times New Roman"/>
          <w:bCs/>
        </w:rPr>
        <w:t xml:space="preserve"> </w:t>
      </w:r>
    </w:p>
    <w:p w:rsidR="00B66313" w:rsidRDefault="00B66313" w:rsidP="009E52C2">
      <w:pPr>
        <w:autoSpaceDE w:val="0"/>
        <w:autoSpaceDN w:val="0"/>
        <w:adjustRightInd w:val="0"/>
        <w:jc w:val="both"/>
        <w:rPr>
          <w:rFonts w:cs="Times New Roman"/>
          <w:b/>
          <w:bCs/>
          <w:sz w:val="22"/>
        </w:rPr>
      </w:pPr>
    </w:p>
    <w:p w:rsidR="00B66313" w:rsidRDefault="00B66313" w:rsidP="009E52C2">
      <w:pPr>
        <w:autoSpaceDE w:val="0"/>
        <w:autoSpaceDN w:val="0"/>
        <w:adjustRightInd w:val="0"/>
        <w:jc w:val="both"/>
        <w:rPr>
          <w:rFonts w:cs="Times New Roman"/>
          <w:b/>
          <w:bCs/>
          <w:sz w:val="22"/>
        </w:rPr>
      </w:pPr>
      <w:proofErr w:type="spellStart"/>
      <w:r>
        <w:rPr>
          <w:rFonts w:cs="Times New Roman"/>
          <w:b/>
          <w:bCs/>
          <w:sz w:val="22"/>
        </w:rPr>
        <w:t>Pflichlektüre</w:t>
      </w:r>
      <w:proofErr w:type="spellEnd"/>
      <w:r>
        <w:rPr>
          <w:rFonts w:cs="Times New Roman"/>
          <w:b/>
          <w:bCs/>
          <w:sz w:val="22"/>
        </w:rPr>
        <w:t>:</w:t>
      </w:r>
    </w:p>
    <w:p w:rsidR="00B66313" w:rsidRPr="00B66313" w:rsidRDefault="00B66313" w:rsidP="009E52C2">
      <w:pPr>
        <w:autoSpaceDE w:val="0"/>
        <w:autoSpaceDN w:val="0"/>
        <w:adjustRightInd w:val="0"/>
        <w:jc w:val="both"/>
        <w:rPr>
          <w:rFonts w:cs="Times New Roman"/>
          <w:bCs/>
          <w:sz w:val="22"/>
        </w:rPr>
      </w:pPr>
      <w:r w:rsidRPr="00B66313">
        <w:rPr>
          <w:rFonts w:cs="Times New Roman"/>
          <w:bCs/>
          <w:sz w:val="22"/>
        </w:rPr>
        <w:t xml:space="preserve">Bernhard </w:t>
      </w:r>
      <w:proofErr w:type="spellStart"/>
      <w:r w:rsidRPr="00B66313">
        <w:rPr>
          <w:rFonts w:cs="Times New Roman"/>
          <w:bCs/>
          <w:sz w:val="22"/>
        </w:rPr>
        <w:t>Schlink</w:t>
      </w:r>
      <w:proofErr w:type="spellEnd"/>
      <w:r w:rsidRPr="00B66313">
        <w:rPr>
          <w:rFonts w:cs="Times New Roman"/>
          <w:bCs/>
          <w:sz w:val="22"/>
        </w:rPr>
        <w:t xml:space="preserve">: Der </w:t>
      </w:r>
      <w:proofErr w:type="spellStart"/>
      <w:r w:rsidRPr="00B66313">
        <w:rPr>
          <w:rFonts w:cs="Times New Roman"/>
          <w:bCs/>
          <w:sz w:val="22"/>
        </w:rPr>
        <w:t>Vorleser</w:t>
      </w:r>
      <w:proofErr w:type="spellEnd"/>
    </w:p>
    <w:p w:rsidR="00B66313" w:rsidRPr="00B66313" w:rsidRDefault="00B66313" w:rsidP="009E52C2">
      <w:pPr>
        <w:autoSpaceDE w:val="0"/>
        <w:autoSpaceDN w:val="0"/>
        <w:adjustRightInd w:val="0"/>
        <w:jc w:val="both"/>
        <w:rPr>
          <w:rFonts w:cs="Times New Roman"/>
          <w:bCs/>
          <w:sz w:val="22"/>
        </w:rPr>
      </w:pPr>
      <w:proofErr w:type="spellStart"/>
      <w:r w:rsidRPr="00B66313">
        <w:rPr>
          <w:rFonts w:cs="Times New Roman"/>
          <w:bCs/>
          <w:sz w:val="22"/>
        </w:rPr>
        <w:t>Günter</w:t>
      </w:r>
      <w:proofErr w:type="spellEnd"/>
      <w:r w:rsidRPr="00B66313">
        <w:rPr>
          <w:rFonts w:cs="Times New Roman"/>
          <w:bCs/>
          <w:sz w:val="22"/>
        </w:rPr>
        <w:t xml:space="preserve"> </w:t>
      </w:r>
      <w:proofErr w:type="spellStart"/>
      <w:r w:rsidRPr="00B66313">
        <w:rPr>
          <w:rFonts w:cs="Times New Roman"/>
          <w:bCs/>
          <w:sz w:val="22"/>
        </w:rPr>
        <w:t>Grass</w:t>
      </w:r>
      <w:proofErr w:type="spellEnd"/>
      <w:r w:rsidRPr="00B66313">
        <w:rPr>
          <w:rFonts w:cs="Times New Roman"/>
          <w:bCs/>
          <w:sz w:val="22"/>
        </w:rPr>
        <w:t xml:space="preserve">: </w:t>
      </w:r>
      <w:proofErr w:type="spellStart"/>
      <w:r w:rsidRPr="00B66313">
        <w:rPr>
          <w:rFonts w:cs="Times New Roman"/>
          <w:bCs/>
          <w:sz w:val="22"/>
        </w:rPr>
        <w:t>Im</w:t>
      </w:r>
      <w:proofErr w:type="spellEnd"/>
      <w:r w:rsidRPr="00B66313">
        <w:rPr>
          <w:rFonts w:cs="Times New Roman"/>
          <w:bCs/>
          <w:sz w:val="22"/>
        </w:rPr>
        <w:t xml:space="preserve"> </w:t>
      </w:r>
      <w:proofErr w:type="spellStart"/>
      <w:r w:rsidRPr="00B66313">
        <w:rPr>
          <w:rFonts w:cs="Times New Roman"/>
          <w:bCs/>
          <w:sz w:val="22"/>
        </w:rPr>
        <w:t>Krebsgang</w:t>
      </w:r>
      <w:proofErr w:type="spellEnd"/>
    </w:p>
    <w:p w:rsidR="00B66313" w:rsidRPr="00B66313" w:rsidRDefault="00B66313" w:rsidP="009E52C2">
      <w:pPr>
        <w:autoSpaceDE w:val="0"/>
        <w:autoSpaceDN w:val="0"/>
        <w:adjustRightInd w:val="0"/>
        <w:jc w:val="both"/>
        <w:rPr>
          <w:rFonts w:cs="Times New Roman"/>
          <w:bCs/>
          <w:sz w:val="22"/>
        </w:rPr>
      </w:pPr>
      <w:proofErr w:type="spellStart"/>
      <w:r w:rsidRPr="00B66313">
        <w:rPr>
          <w:rFonts w:cs="Times New Roman"/>
          <w:bCs/>
          <w:sz w:val="22"/>
        </w:rPr>
        <w:t>Marlene</w:t>
      </w:r>
      <w:proofErr w:type="spellEnd"/>
      <w:r w:rsidRPr="00B66313">
        <w:rPr>
          <w:rFonts w:cs="Times New Roman"/>
          <w:bCs/>
          <w:sz w:val="22"/>
        </w:rPr>
        <w:t xml:space="preserve"> </w:t>
      </w:r>
      <w:proofErr w:type="spellStart"/>
      <w:r w:rsidRPr="00B66313">
        <w:rPr>
          <w:rFonts w:cs="Times New Roman"/>
          <w:bCs/>
          <w:sz w:val="22"/>
        </w:rPr>
        <w:t>Streeruwitz</w:t>
      </w:r>
      <w:proofErr w:type="spellEnd"/>
      <w:r w:rsidRPr="00B66313">
        <w:rPr>
          <w:rFonts w:cs="Times New Roman"/>
          <w:bCs/>
          <w:sz w:val="22"/>
        </w:rPr>
        <w:t xml:space="preserve">: </w:t>
      </w:r>
      <w:proofErr w:type="spellStart"/>
      <w:r w:rsidRPr="00B66313">
        <w:rPr>
          <w:rFonts w:cs="Times New Roman"/>
          <w:bCs/>
          <w:sz w:val="22"/>
        </w:rPr>
        <w:t>Jessica</w:t>
      </w:r>
      <w:proofErr w:type="spellEnd"/>
      <w:r w:rsidRPr="00B66313">
        <w:rPr>
          <w:rFonts w:cs="Times New Roman"/>
          <w:bCs/>
          <w:sz w:val="22"/>
        </w:rPr>
        <w:t xml:space="preserve">, 30. </w:t>
      </w:r>
    </w:p>
    <w:p w:rsidR="00B66313" w:rsidRDefault="00B66313" w:rsidP="009E52C2">
      <w:pPr>
        <w:autoSpaceDE w:val="0"/>
        <w:autoSpaceDN w:val="0"/>
        <w:adjustRightInd w:val="0"/>
        <w:jc w:val="both"/>
        <w:rPr>
          <w:rFonts w:cs="Times New Roman"/>
          <w:b/>
          <w:bCs/>
          <w:sz w:val="22"/>
        </w:rPr>
      </w:pPr>
    </w:p>
    <w:p w:rsidR="00B66313" w:rsidRPr="0063752B" w:rsidRDefault="00B66313" w:rsidP="009E52C2">
      <w:pPr>
        <w:autoSpaceDE w:val="0"/>
        <w:autoSpaceDN w:val="0"/>
        <w:adjustRightInd w:val="0"/>
        <w:jc w:val="both"/>
        <w:rPr>
          <w:b/>
          <w:sz w:val="22"/>
        </w:rPr>
      </w:pPr>
      <w:proofErr w:type="spellStart"/>
      <w:r w:rsidRPr="0063752B">
        <w:rPr>
          <w:b/>
          <w:sz w:val="22"/>
        </w:rPr>
        <w:t>Empfohlene</w:t>
      </w:r>
      <w:proofErr w:type="spellEnd"/>
      <w:r w:rsidRPr="0063752B">
        <w:rPr>
          <w:b/>
          <w:sz w:val="22"/>
        </w:rPr>
        <w:t xml:space="preserve"> </w:t>
      </w:r>
      <w:proofErr w:type="spellStart"/>
      <w:r w:rsidRPr="0063752B">
        <w:rPr>
          <w:b/>
          <w:sz w:val="22"/>
        </w:rPr>
        <w:t>Literatur</w:t>
      </w:r>
      <w:proofErr w:type="spellEnd"/>
      <w:r w:rsidRPr="0063752B">
        <w:rPr>
          <w:b/>
          <w:sz w:val="22"/>
        </w:rPr>
        <w:t xml:space="preserve">:  </w:t>
      </w:r>
    </w:p>
    <w:p w:rsidR="00B66313" w:rsidRPr="0063752B" w:rsidRDefault="00B66313" w:rsidP="009E52C2">
      <w:pPr>
        <w:autoSpaceDE w:val="0"/>
        <w:autoSpaceDN w:val="0"/>
        <w:adjustRightInd w:val="0"/>
        <w:jc w:val="both"/>
        <w:rPr>
          <w:sz w:val="22"/>
        </w:rPr>
      </w:pPr>
      <w:proofErr w:type="spellStart"/>
      <w:r w:rsidRPr="0063752B">
        <w:rPr>
          <w:sz w:val="22"/>
        </w:rPr>
        <w:t>Ansgar</w:t>
      </w:r>
      <w:proofErr w:type="spellEnd"/>
      <w:r w:rsidRPr="0063752B">
        <w:rPr>
          <w:sz w:val="22"/>
        </w:rPr>
        <w:t xml:space="preserve"> </w:t>
      </w:r>
      <w:proofErr w:type="spellStart"/>
      <w:r w:rsidRPr="0063752B">
        <w:rPr>
          <w:sz w:val="22"/>
        </w:rPr>
        <w:t>Nünning</w:t>
      </w:r>
      <w:proofErr w:type="spellEnd"/>
      <w:r w:rsidRPr="0063752B">
        <w:rPr>
          <w:sz w:val="22"/>
        </w:rPr>
        <w:t xml:space="preserve"> (Hg.): </w:t>
      </w:r>
      <w:proofErr w:type="spellStart"/>
      <w:r w:rsidRPr="0063752B">
        <w:rPr>
          <w:sz w:val="22"/>
        </w:rPr>
        <w:t>Literatur-</w:t>
      </w:r>
      <w:proofErr w:type="spellEnd"/>
      <w:r w:rsidRPr="0063752B">
        <w:rPr>
          <w:sz w:val="22"/>
        </w:rPr>
        <w:t xml:space="preserve"> und </w:t>
      </w:r>
      <w:proofErr w:type="spellStart"/>
      <w:r w:rsidRPr="0063752B">
        <w:rPr>
          <w:sz w:val="22"/>
        </w:rPr>
        <w:t>Kulturtheorie</w:t>
      </w:r>
      <w:proofErr w:type="spellEnd"/>
      <w:r w:rsidRPr="0063752B">
        <w:rPr>
          <w:sz w:val="22"/>
        </w:rPr>
        <w:t xml:space="preserve">: </w:t>
      </w:r>
      <w:proofErr w:type="spellStart"/>
      <w:r w:rsidRPr="0063752B">
        <w:rPr>
          <w:sz w:val="22"/>
        </w:rPr>
        <w:t>Ansätze</w:t>
      </w:r>
      <w:proofErr w:type="spellEnd"/>
      <w:r w:rsidRPr="0063752B">
        <w:rPr>
          <w:sz w:val="22"/>
        </w:rPr>
        <w:t xml:space="preserve"> – </w:t>
      </w:r>
      <w:proofErr w:type="spellStart"/>
      <w:r w:rsidRPr="0063752B">
        <w:rPr>
          <w:sz w:val="22"/>
        </w:rPr>
        <w:t>Personen-</w:t>
      </w:r>
      <w:proofErr w:type="spellEnd"/>
      <w:r w:rsidRPr="0063752B">
        <w:rPr>
          <w:sz w:val="22"/>
        </w:rPr>
        <w:t xml:space="preserve"> </w:t>
      </w:r>
      <w:proofErr w:type="spellStart"/>
      <w:r w:rsidRPr="0063752B">
        <w:rPr>
          <w:sz w:val="22"/>
        </w:rPr>
        <w:t>Grundbegriffe</w:t>
      </w:r>
      <w:proofErr w:type="spellEnd"/>
      <w:r w:rsidRPr="0063752B">
        <w:rPr>
          <w:sz w:val="22"/>
        </w:rPr>
        <w:t>. Stuttgart</w:t>
      </w:r>
      <w:proofErr w:type="gramStart"/>
      <w:r w:rsidRPr="0063752B">
        <w:rPr>
          <w:sz w:val="22"/>
        </w:rPr>
        <w:t>:</w:t>
      </w:r>
      <w:proofErr w:type="spellStart"/>
      <w:r w:rsidRPr="0063752B">
        <w:rPr>
          <w:sz w:val="22"/>
        </w:rPr>
        <w:t>Metzler</w:t>
      </w:r>
      <w:proofErr w:type="spellEnd"/>
      <w:proofErr w:type="gramEnd"/>
      <w:r w:rsidRPr="0063752B">
        <w:rPr>
          <w:sz w:val="22"/>
        </w:rPr>
        <w:t xml:space="preserve">,2001. </w:t>
      </w:r>
      <w:r w:rsidRPr="0063752B">
        <w:rPr>
          <w:sz w:val="22"/>
        </w:rPr>
        <w:br/>
        <w:t xml:space="preserve">Hermann </w:t>
      </w:r>
      <w:proofErr w:type="spellStart"/>
      <w:r w:rsidRPr="0063752B">
        <w:rPr>
          <w:sz w:val="22"/>
        </w:rPr>
        <w:t>Korte</w:t>
      </w:r>
      <w:proofErr w:type="spellEnd"/>
      <w:r w:rsidRPr="0063752B">
        <w:rPr>
          <w:sz w:val="22"/>
        </w:rPr>
        <w:t xml:space="preserve"> (Hg.): </w:t>
      </w:r>
      <w:proofErr w:type="spellStart"/>
      <w:r w:rsidRPr="0063752B">
        <w:rPr>
          <w:sz w:val="22"/>
        </w:rPr>
        <w:t>Kritisches</w:t>
      </w:r>
      <w:proofErr w:type="spellEnd"/>
      <w:r w:rsidRPr="0063752B">
        <w:rPr>
          <w:sz w:val="22"/>
        </w:rPr>
        <w:t xml:space="preserve"> Lexikon </w:t>
      </w:r>
      <w:proofErr w:type="spellStart"/>
      <w:r w:rsidRPr="0063752B">
        <w:rPr>
          <w:sz w:val="22"/>
        </w:rPr>
        <w:t>zur</w:t>
      </w:r>
      <w:proofErr w:type="spellEnd"/>
      <w:r w:rsidRPr="0063752B">
        <w:rPr>
          <w:sz w:val="22"/>
        </w:rPr>
        <w:t xml:space="preserve"> </w:t>
      </w:r>
      <w:proofErr w:type="spellStart"/>
      <w:r w:rsidRPr="0063752B">
        <w:rPr>
          <w:sz w:val="22"/>
        </w:rPr>
        <w:t>deutschsprachigen</w:t>
      </w:r>
      <w:proofErr w:type="spellEnd"/>
      <w:r w:rsidRPr="0063752B">
        <w:rPr>
          <w:sz w:val="22"/>
        </w:rPr>
        <w:t xml:space="preserve"> </w:t>
      </w:r>
      <w:proofErr w:type="spellStart"/>
      <w:r w:rsidRPr="0063752B">
        <w:rPr>
          <w:sz w:val="22"/>
        </w:rPr>
        <w:t>Gegenwartsliteratur</w:t>
      </w:r>
      <w:proofErr w:type="spellEnd"/>
      <w:r w:rsidRPr="0063752B">
        <w:rPr>
          <w:sz w:val="22"/>
        </w:rPr>
        <w:t xml:space="preserve"> (KLG). </w:t>
      </w:r>
      <w:r w:rsidRPr="0063752B">
        <w:rPr>
          <w:sz w:val="22"/>
        </w:rPr>
        <w:br/>
        <w:t xml:space="preserve">München: </w:t>
      </w:r>
      <w:proofErr w:type="spellStart"/>
      <w:r w:rsidRPr="0063752B">
        <w:rPr>
          <w:sz w:val="22"/>
        </w:rPr>
        <w:t>edition</w:t>
      </w:r>
      <w:proofErr w:type="spellEnd"/>
      <w:r w:rsidRPr="0063752B">
        <w:rPr>
          <w:sz w:val="22"/>
        </w:rPr>
        <w:t xml:space="preserve"> text + </w:t>
      </w:r>
      <w:proofErr w:type="spellStart"/>
      <w:r w:rsidRPr="0063752B">
        <w:rPr>
          <w:sz w:val="22"/>
        </w:rPr>
        <w:t>kritik</w:t>
      </w:r>
      <w:proofErr w:type="spellEnd"/>
      <w:r w:rsidRPr="0063752B">
        <w:rPr>
          <w:sz w:val="22"/>
        </w:rPr>
        <w:t>, 2012</w:t>
      </w:r>
    </w:p>
    <w:p w:rsidR="00B66313" w:rsidRPr="0063752B" w:rsidRDefault="00B66313" w:rsidP="009E52C2">
      <w:pPr>
        <w:autoSpaceDE w:val="0"/>
        <w:autoSpaceDN w:val="0"/>
        <w:adjustRightInd w:val="0"/>
        <w:jc w:val="both"/>
        <w:rPr>
          <w:rFonts w:cs="Times New Roman"/>
          <w:bCs/>
          <w:sz w:val="22"/>
        </w:rPr>
      </w:pPr>
      <w:proofErr w:type="spellStart"/>
      <w:r w:rsidRPr="0063752B">
        <w:rPr>
          <w:sz w:val="22"/>
        </w:rPr>
        <w:t>Corina</w:t>
      </w:r>
      <w:proofErr w:type="spellEnd"/>
      <w:r w:rsidRPr="0063752B">
        <w:rPr>
          <w:sz w:val="22"/>
        </w:rPr>
        <w:t xml:space="preserve"> </w:t>
      </w:r>
      <w:proofErr w:type="spellStart"/>
      <w:r w:rsidRPr="0063752B">
        <w:rPr>
          <w:sz w:val="22"/>
        </w:rPr>
        <w:t>Caduff</w:t>
      </w:r>
      <w:proofErr w:type="spellEnd"/>
      <w:r w:rsidRPr="0063752B">
        <w:rPr>
          <w:sz w:val="22"/>
        </w:rPr>
        <w:t xml:space="preserve"> et </w:t>
      </w:r>
      <w:proofErr w:type="spellStart"/>
      <w:r w:rsidRPr="0063752B">
        <w:rPr>
          <w:sz w:val="22"/>
        </w:rPr>
        <w:t>al</w:t>
      </w:r>
      <w:proofErr w:type="spellEnd"/>
      <w:r w:rsidRPr="0063752B">
        <w:rPr>
          <w:sz w:val="22"/>
        </w:rPr>
        <w:t xml:space="preserve">. (Hg.): </w:t>
      </w:r>
      <w:proofErr w:type="spellStart"/>
      <w:r w:rsidRPr="0063752B">
        <w:rPr>
          <w:sz w:val="22"/>
        </w:rPr>
        <w:t>Chiffre</w:t>
      </w:r>
      <w:proofErr w:type="spellEnd"/>
      <w:r w:rsidRPr="0063752B">
        <w:rPr>
          <w:sz w:val="22"/>
        </w:rPr>
        <w:t xml:space="preserve"> 2000. Neue </w:t>
      </w:r>
      <w:proofErr w:type="spellStart"/>
      <w:r w:rsidRPr="0063752B">
        <w:rPr>
          <w:sz w:val="22"/>
        </w:rPr>
        <w:t>Paradigmen</w:t>
      </w:r>
      <w:proofErr w:type="spellEnd"/>
      <w:r w:rsidRPr="0063752B">
        <w:rPr>
          <w:sz w:val="22"/>
        </w:rPr>
        <w:t xml:space="preserve"> der </w:t>
      </w:r>
      <w:proofErr w:type="spellStart"/>
      <w:r w:rsidRPr="0063752B">
        <w:rPr>
          <w:sz w:val="22"/>
        </w:rPr>
        <w:t>Gegenwartsliteratur</w:t>
      </w:r>
      <w:proofErr w:type="spellEnd"/>
      <w:r w:rsidRPr="0063752B">
        <w:rPr>
          <w:sz w:val="22"/>
        </w:rPr>
        <w:t>. München: Fink, 2005.</w:t>
      </w:r>
    </w:p>
    <w:sectPr w:rsidR="00B66313" w:rsidRPr="0063752B" w:rsidSect="00C7398F">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1CC8"/>
    <w:rsid w:val="00001B08"/>
    <w:rsid w:val="000A11BB"/>
    <w:rsid w:val="000E4229"/>
    <w:rsid w:val="000F3D55"/>
    <w:rsid w:val="001025CD"/>
    <w:rsid w:val="0010364B"/>
    <w:rsid w:val="00116DE5"/>
    <w:rsid w:val="001857B8"/>
    <w:rsid w:val="002B5F25"/>
    <w:rsid w:val="002C012B"/>
    <w:rsid w:val="003E4946"/>
    <w:rsid w:val="004519AB"/>
    <w:rsid w:val="00503569"/>
    <w:rsid w:val="0052194D"/>
    <w:rsid w:val="005D78EC"/>
    <w:rsid w:val="0063752B"/>
    <w:rsid w:val="00660FB3"/>
    <w:rsid w:val="00662D35"/>
    <w:rsid w:val="00663716"/>
    <w:rsid w:val="00687A57"/>
    <w:rsid w:val="006B11D8"/>
    <w:rsid w:val="006B7434"/>
    <w:rsid w:val="006C1A4A"/>
    <w:rsid w:val="00721DF6"/>
    <w:rsid w:val="00730189"/>
    <w:rsid w:val="0075073E"/>
    <w:rsid w:val="007E1CC8"/>
    <w:rsid w:val="007E5825"/>
    <w:rsid w:val="0081312B"/>
    <w:rsid w:val="00821450"/>
    <w:rsid w:val="00833365"/>
    <w:rsid w:val="00910F30"/>
    <w:rsid w:val="00972E71"/>
    <w:rsid w:val="009D5834"/>
    <w:rsid w:val="009E52C2"/>
    <w:rsid w:val="00A75D82"/>
    <w:rsid w:val="00AD7D64"/>
    <w:rsid w:val="00AE1CBF"/>
    <w:rsid w:val="00B04E33"/>
    <w:rsid w:val="00B54353"/>
    <w:rsid w:val="00B635DB"/>
    <w:rsid w:val="00B66313"/>
    <w:rsid w:val="00B7077B"/>
    <w:rsid w:val="00C12BBF"/>
    <w:rsid w:val="00C7398F"/>
    <w:rsid w:val="00CA5F61"/>
    <w:rsid w:val="00CD1A77"/>
    <w:rsid w:val="00CF665D"/>
    <w:rsid w:val="00D93048"/>
    <w:rsid w:val="00E63A11"/>
    <w:rsid w:val="00E8509F"/>
    <w:rsid w:val="00EB4645"/>
    <w:rsid w:val="00FA2565"/>
    <w:rsid w:val="00FF1A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HAnsi"/>
        <w:sz w:val="24"/>
        <w:szCs w:val="22"/>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1CC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E1CC8"/>
    <w:rPr>
      <w:color w:val="0000FF" w:themeColor="hyperlink"/>
      <w:u w:val="single"/>
    </w:rPr>
  </w:style>
  <w:style w:type="table" w:styleId="Rcsostblzat">
    <w:name w:val="Table Grid"/>
    <w:basedOn w:val="Normltblzat"/>
    <w:uiPriority w:val="59"/>
    <w:rsid w:val="0083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F3D5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3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2200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2021-09-08T09:42:00Z</cp:lastPrinted>
  <dcterms:created xsi:type="dcterms:W3CDTF">2022-02-21T12:37:00Z</dcterms:created>
  <dcterms:modified xsi:type="dcterms:W3CDTF">2022-02-21T12:38:00Z</dcterms:modified>
</cp:coreProperties>
</file>