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588" w:rsidRDefault="00320822">
      <w:pPr>
        <w:rPr>
          <w:b/>
        </w:rPr>
      </w:pPr>
      <w:r>
        <w:rPr>
          <w:b/>
        </w:rPr>
        <w:t>Name der Lehrveranstaltung:</w:t>
      </w:r>
      <w:r>
        <w:rPr>
          <w:b/>
        </w:rPr>
        <w:tab/>
        <w:t>Soziolinguistik der heutigen deutschen Sprache</w:t>
      </w:r>
    </w:p>
    <w:p w:rsidR="007C2588" w:rsidRDefault="00320822">
      <w:pPr>
        <w:rPr>
          <w:b/>
        </w:rPr>
      </w:pPr>
      <w:r>
        <w:rPr>
          <w:b/>
        </w:rPr>
        <w:t xml:space="preserve">Wochenstunden: </w:t>
      </w:r>
      <w:r>
        <w:rPr>
          <w:b/>
        </w:rPr>
        <w:tab/>
      </w:r>
      <w:r>
        <w:rPr>
          <w:b/>
        </w:rPr>
        <w:tab/>
      </w:r>
      <w:r>
        <w:rPr>
          <w:b/>
        </w:rPr>
        <w:tab/>
        <w:t>2</w:t>
      </w:r>
    </w:p>
    <w:p w:rsidR="007C2588" w:rsidRDefault="00320822">
      <w:r>
        <w:rPr>
          <w:b/>
        </w:rPr>
        <w:t xml:space="preserve">Form der Bewertung: </w:t>
      </w:r>
      <w:r>
        <w:rPr>
          <w:b/>
        </w:rPr>
        <w:tab/>
      </w:r>
      <w:r>
        <w:rPr>
          <w:b/>
        </w:rPr>
        <w:tab/>
        <w:t>Semesternote</w:t>
      </w:r>
    </w:p>
    <w:p w:rsidR="007C2588" w:rsidRDefault="007C2588">
      <w:pPr>
        <w:rPr>
          <w:b/>
        </w:rPr>
      </w:pPr>
    </w:p>
    <w:p w:rsidR="007C2588" w:rsidRDefault="00320822">
      <w:pPr>
        <w:jc w:val="both"/>
      </w:pPr>
      <w:r>
        <w:rPr>
          <w:b/>
        </w:rPr>
        <w:t>Beschreibung:</w:t>
      </w:r>
      <w:r>
        <w:rPr>
          <w:b/>
        </w:rPr>
        <w:tab/>
      </w:r>
      <w:r>
        <w:t>Der Kurs stellt die Forschungsgebiete der Soziolinguistik, die Zusammenhänge zwischen Gesellschaft und Sprachverwendung, bzw. die gesellschaftlichen Konsequenzen der Sprachverwendung dar.  Führt in die Forschungsmethoden der Soziolinguistik ein. Schildert die Zusammenhänge von Sprache und Kultur, die geschlechtsspezifischen Unterschiede in der Sprachverwendung, die Eigentümlichkeiten der Sprachvarietäten der verschiedenen gesellschaftlichen Gruppen bzw. die verschiedenen Formen der Zweisprachigkeit. Beschreibt die Mischsprachen mit der Ziel- bzw. Ausgangssprache Deutsch, die Grundelementen und Charakteristika der Varietät „gesprochene Sprache“, ihre besonderen syntaktischen Konstruktionen. Untersucht die Körpersprache, die Rolle von Wahrnehmung und Interferenz in der Kommunikation. Behandelt auch die Datenbanken der gesprochenen Sprache, die Transkriptionssystemen sowie Methodik und Technik der Gesprächsanalyse.</w:t>
      </w:r>
    </w:p>
    <w:p w:rsidR="007C2588" w:rsidRDefault="007C2588">
      <w:pPr>
        <w:rPr>
          <w:b/>
        </w:rPr>
      </w:pPr>
    </w:p>
    <w:p w:rsidR="007C2588" w:rsidRDefault="00320822">
      <w:pPr>
        <w:rPr>
          <w:b/>
        </w:rPr>
      </w:pPr>
      <w:r>
        <w:rPr>
          <w:b/>
        </w:rPr>
        <w:t>Thematik:</w:t>
      </w:r>
    </w:p>
    <w:tbl>
      <w:tblPr>
        <w:tblW w:w="9605" w:type="dxa"/>
        <w:tblBorders>
          <w:top w:val="double" w:sz="6" w:space="0" w:color="000001"/>
          <w:left w:val="double" w:sz="6" w:space="0" w:color="000001"/>
          <w:bottom w:val="double" w:sz="6" w:space="0" w:color="00000A"/>
          <w:right w:val="single" w:sz="6" w:space="0" w:color="000001"/>
          <w:insideH w:val="double" w:sz="6" w:space="0" w:color="00000A"/>
          <w:insideV w:val="single" w:sz="6" w:space="0" w:color="000001"/>
        </w:tblBorders>
        <w:tblCellMar>
          <w:left w:w="107" w:type="dxa"/>
        </w:tblCellMar>
        <w:tblLook w:val="0080"/>
      </w:tblPr>
      <w:tblGrid>
        <w:gridCol w:w="958"/>
        <w:gridCol w:w="8647"/>
      </w:tblGrid>
      <w:tr w:rsidR="007C2588" w:rsidTr="00320822">
        <w:tc>
          <w:tcPr>
            <w:tcW w:w="958" w:type="dxa"/>
            <w:tcBorders>
              <w:top w:val="double" w:sz="6" w:space="0" w:color="000001"/>
              <w:left w:val="double" w:sz="6" w:space="0" w:color="000001"/>
              <w:bottom w:val="double" w:sz="6" w:space="0" w:color="00000A"/>
              <w:right w:val="single" w:sz="6" w:space="0" w:color="000001"/>
            </w:tcBorders>
            <w:shd w:val="clear" w:color="auto" w:fill="auto"/>
            <w:tcMar>
              <w:left w:w="107" w:type="dxa"/>
            </w:tcMar>
          </w:tcPr>
          <w:p w:rsidR="007C2588" w:rsidRDefault="00320822">
            <w:pPr>
              <w:jc w:val="center"/>
              <w:rPr>
                <w:b/>
              </w:rPr>
            </w:pPr>
            <w:r>
              <w:rPr>
                <w:b/>
              </w:rPr>
              <w:t>Woche</w:t>
            </w:r>
          </w:p>
          <w:p w:rsidR="007C2588" w:rsidRDefault="007C2588">
            <w:pPr>
              <w:jc w:val="center"/>
              <w:rPr>
                <w:b/>
              </w:rPr>
            </w:pPr>
          </w:p>
        </w:tc>
        <w:tc>
          <w:tcPr>
            <w:tcW w:w="8647" w:type="dxa"/>
            <w:tcBorders>
              <w:top w:val="double" w:sz="6" w:space="0" w:color="000001"/>
              <w:left w:val="single" w:sz="6" w:space="0" w:color="000001"/>
              <w:bottom w:val="double" w:sz="6" w:space="0" w:color="00000A"/>
              <w:right w:val="double" w:sz="6" w:space="0" w:color="000001"/>
            </w:tcBorders>
            <w:shd w:val="clear" w:color="auto" w:fill="auto"/>
            <w:tcMar>
              <w:left w:w="122" w:type="dxa"/>
            </w:tcMar>
          </w:tcPr>
          <w:p w:rsidR="007C2588" w:rsidRDefault="00320822">
            <w:pPr>
              <w:jc w:val="center"/>
              <w:rPr>
                <w:b/>
              </w:rPr>
            </w:pPr>
            <w:r>
              <w:rPr>
                <w:b/>
              </w:rPr>
              <w:t>Thema</w:t>
            </w:r>
          </w:p>
        </w:tc>
      </w:tr>
      <w:tr w:rsidR="007C2588" w:rsidTr="00320822">
        <w:tc>
          <w:tcPr>
            <w:tcW w:w="958" w:type="dxa"/>
            <w:tcBorders>
              <w:top w:val="double" w:sz="6" w:space="0" w:color="00000A"/>
              <w:left w:val="double" w:sz="6" w:space="0" w:color="000001"/>
              <w:bottom w:val="single" w:sz="6" w:space="0" w:color="000001"/>
              <w:right w:val="single" w:sz="6" w:space="0" w:color="000001"/>
            </w:tcBorders>
            <w:shd w:val="clear" w:color="auto" w:fill="auto"/>
            <w:tcMar>
              <w:left w:w="107" w:type="dxa"/>
            </w:tcMar>
          </w:tcPr>
          <w:p w:rsidR="007C2588" w:rsidRDefault="00320822">
            <w:pPr>
              <w:jc w:val="center"/>
            </w:pPr>
            <w:r>
              <w:t>1.</w:t>
            </w:r>
          </w:p>
        </w:tc>
        <w:tc>
          <w:tcPr>
            <w:tcW w:w="8647" w:type="dxa"/>
            <w:tcBorders>
              <w:top w:val="double" w:sz="6" w:space="0" w:color="00000A"/>
              <w:left w:val="single" w:sz="6" w:space="0" w:color="000001"/>
              <w:bottom w:val="single" w:sz="6" w:space="0" w:color="000001"/>
              <w:right w:val="double" w:sz="6" w:space="0" w:color="000001"/>
            </w:tcBorders>
            <w:shd w:val="clear" w:color="auto" w:fill="auto"/>
            <w:tcMar>
              <w:left w:w="122" w:type="dxa"/>
            </w:tcMar>
          </w:tcPr>
          <w:p w:rsidR="007C2588" w:rsidRDefault="00320822">
            <w:r>
              <w:t>Einführung. Zur Theorie und Geschichte einer germanistischen Soziolinguistik.</w:t>
            </w:r>
          </w:p>
        </w:tc>
      </w:tr>
      <w:tr w:rsidR="007C2588" w:rsidTr="00320822">
        <w:tc>
          <w:tcPr>
            <w:tcW w:w="958" w:type="dxa"/>
            <w:tcBorders>
              <w:top w:val="single" w:sz="6" w:space="0" w:color="000001"/>
              <w:left w:val="double" w:sz="6" w:space="0" w:color="000001"/>
              <w:bottom w:val="single" w:sz="6" w:space="0" w:color="000001"/>
              <w:right w:val="single" w:sz="6" w:space="0" w:color="000001"/>
            </w:tcBorders>
            <w:shd w:val="clear" w:color="auto" w:fill="auto"/>
            <w:tcMar>
              <w:left w:w="107" w:type="dxa"/>
            </w:tcMar>
          </w:tcPr>
          <w:p w:rsidR="007C2588" w:rsidRDefault="00320822">
            <w:pPr>
              <w:jc w:val="center"/>
            </w:pPr>
            <w:r>
              <w:t>2.</w:t>
            </w:r>
          </w:p>
        </w:tc>
        <w:tc>
          <w:tcPr>
            <w:tcW w:w="8647" w:type="dxa"/>
            <w:tcBorders>
              <w:top w:val="single" w:sz="6" w:space="0" w:color="000001"/>
              <w:left w:val="single" w:sz="6" w:space="0" w:color="000001"/>
              <w:bottom w:val="single" w:sz="6" w:space="0" w:color="000001"/>
              <w:right w:val="double" w:sz="6" w:space="0" w:color="000001"/>
            </w:tcBorders>
            <w:shd w:val="clear" w:color="auto" w:fill="auto"/>
            <w:tcMar>
              <w:left w:w="122" w:type="dxa"/>
            </w:tcMar>
          </w:tcPr>
          <w:p w:rsidR="007C2588" w:rsidRDefault="00320822">
            <w:r>
              <w:t xml:space="preserve">Defizittheorie und Differenzhypothese. </w:t>
            </w:r>
          </w:p>
        </w:tc>
      </w:tr>
      <w:tr w:rsidR="007C2588" w:rsidTr="00320822">
        <w:tc>
          <w:tcPr>
            <w:tcW w:w="958" w:type="dxa"/>
            <w:tcBorders>
              <w:top w:val="single" w:sz="6" w:space="0" w:color="000001"/>
              <w:left w:val="double" w:sz="6" w:space="0" w:color="000001"/>
              <w:bottom w:val="single" w:sz="6" w:space="0" w:color="000001"/>
              <w:right w:val="single" w:sz="6" w:space="0" w:color="000001"/>
            </w:tcBorders>
            <w:shd w:val="clear" w:color="auto" w:fill="auto"/>
            <w:tcMar>
              <w:left w:w="107" w:type="dxa"/>
            </w:tcMar>
          </w:tcPr>
          <w:p w:rsidR="007C2588" w:rsidRDefault="00320822">
            <w:pPr>
              <w:jc w:val="center"/>
            </w:pPr>
            <w:r>
              <w:t>3.</w:t>
            </w:r>
          </w:p>
        </w:tc>
        <w:tc>
          <w:tcPr>
            <w:tcW w:w="8647" w:type="dxa"/>
            <w:tcBorders>
              <w:top w:val="single" w:sz="6" w:space="0" w:color="000001"/>
              <w:left w:val="single" w:sz="6" w:space="0" w:color="000001"/>
              <w:bottom w:val="single" w:sz="6" w:space="0" w:color="000001"/>
              <w:right w:val="double" w:sz="6" w:space="0" w:color="000001"/>
            </w:tcBorders>
            <w:shd w:val="clear" w:color="auto" w:fill="auto"/>
            <w:tcMar>
              <w:left w:w="122" w:type="dxa"/>
            </w:tcMar>
          </w:tcPr>
          <w:p w:rsidR="007C2588" w:rsidRDefault="00320822">
            <w:r>
              <w:t>Zur Methode der empirischen Soziolinguistik.</w:t>
            </w:r>
          </w:p>
        </w:tc>
      </w:tr>
      <w:tr w:rsidR="007C2588" w:rsidTr="00320822">
        <w:tc>
          <w:tcPr>
            <w:tcW w:w="958" w:type="dxa"/>
            <w:tcBorders>
              <w:top w:val="single" w:sz="6" w:space="0" w:color="000001"/>
              <w:left w:val="double" w:sz="6" w:space="0" w:color="000001"/>
              <w:bottom w:val="single" w:sz="6" w:space="0" w:color="000001"/>
              <w:right w:val="single" w:sz="6" w:space="0" w:color="000001"/>
            </w:tcBorders>
            <w:shd w:val="clear" w:color="auto" w:fill="auto"/>
            <w:tcMar>
              <w:left w:w="107" w:type="dxa"/>
            </w:tcMar>
          </w:tcPr>
          <w:p w:rsidR="007C2588" w:rsidRDefault="00320822">
            <w:pPr>
              <w:jc w:val="center"/>
            </w:pPr>
            <w:r>
              <w:t>4.</w:t>
            </w:r>
          </w:p>
        </w:tc>
        <w:tc>
          <w:tcPr>
            <w:tcW w:w="8647" w:type="dxa"/>
            <w:tcBorders>
              <w:top w:val="single" w:sz="6" w:space="0" w:color="000001"/>
              <w:left w:val="single" w:sz="6" w:space="0" w:color="000001"/>
              <w:bottom w:val="single" w:sz="6" w:space="0" w:color="000001"/>
              <w:right w:val="double" w:sz="6" w:space="0" w:color="000001"/>
            </w:tcBorders>
            <w:shd w:val="clear" w:color="auto" w:fill="auto"/>
            <w:tcMar>
              <w:left w:w="122" w:type="dxa"/>
            </w:tcMar>
          </w:tcPr>
          <w:p w:rsidR="007C2588" w:rsidRDefault="00320822">
            <w:r>
              <w:t xml:space="preserve">Das Sprachverhaltensmodell. Die Norm. Gesellschaft- und Handlungstaxonomie (Schichten, Milieus, Status, Rolle). Attitüde. </w:t>
            </w:r>
          </w:p>
        </w:tc>
      </w:tr>
      <w:tr w:rsidR="007C2588" w:rsidTr="00320822">
        <w:tc>
          <w:tcPr>
            <w:tcW w:w="958" w:type="dxa"/>
            <w:tcBorders>
              <w:top w:val="single" w:sz="6" w:space="0" w:color="000001"/>
              <w:left w:val="double" w:sz="6" w:space="0" w:color="000001"/>
              <w:bottom w:val="single" w:sz="6" w:space="0" w:color="000001"/>
              <w:right w:val="single" w:sz="6" w:space="0" w:color="000001"/>
            </w:tcBorders>
            <w:shd w:val="clear" w:color="auto" w:fill="auto"/>
            <w:tcMar>
              <w:left w:w="107" w:type="dxa"/>
            </w:tcMar>
          </w:tcPr>
          <w:p w:rsidR="007C2588" w:rsidRDefault="00320822">
            <w:pPr>
              <w:jc w:val="center"/>
            </w:pPr>
            <w:r>
              <w:t>5.</w:t>
            </w:r>
          </w:p>
        </w:tc>
        <w:tc>
          <w:tcPr>
            <w:tcW w:w="8647" w:type="dxa"/>
            <w:tcBorders>
              <w:top w:val="single" w:sz="6" w:space="0" w:color="000001"/>
              <w:left w:val="single" w:sz="6" w:space="0" w:color="000001"/>
              <w:bottom w:val="single" w:sz="6" w:space="0" w:color="000001"/>
              <w:right w:val="double" w:sz="6" w:space="0" w:color="000001"/>
            </w:tcBorders>
            <w:shd w:val="clear" w:color="auto" w:fill="auto"/>
            <w:tcMar>
              <w:left w:w="122" w:type="dxa"/>
            </w:tcMar>
          </w:tcPr>
          <w:p w:rsidR="007C2588" w:rsidRDefault="00320822">
            <w:r>
              <w:t>Geschlechtsspezifisches Sprachverhalten.</w:t>
            </w:r>
          </w:p>
        </w:tc>
      </w:tr>
      <w:tr w:rsidR="007C2588" w:rsidTr="00320822">
        <w:tc>
          <w:tcPr>
            <w:tcW w:w="958" w:type="dxa"/>
            <w:tcBorders>
              <w:top w:val="single" w:sz="6" w:space="0" w:color="000001"/>
              <w:left w:val="double" w:sz="6" w:space="0" w:color="000001"/>
              <w:bottom w:val="single" w:sz="6" w:space="0" w:color="000001"/>
              <w:right w:val="single" w:sz="6" w:space="0" w:color="000001"/>
            </w:tcBorders>
            <w:shd w:val="clear" w:color="auto" w:fill="auto"/>
            <w:tcMar>
              <w:left w:w="107" w:type="dxa"/>
            </w:tcMar>
          </w:tcPr>
          <w:p w:rsidR="007C2588" w:rsidRDefault="00320822">
            <w:pPr>
              <w:jc w:val="center"/>
            </w:pPr>
            <w:r>
              <w:t>6.</w:t>
            </w:r>
          </w:p>
        </w:tc>
        <w:tc>
          <w:tcPr>
            <w:tcW w:w="8647" w:type="dxa"/>
            <w:tcBorders>
              <w:top w:val="single" w:sz="6" w:space="0" w:color="000001"/>
              <w:left w:val="single" w:sz="6" w:space="0" w:color="000001"/>
              <w:bottom w:val="single" w:sz="6" w:space="0" w:color="000001"/>
              <w:right w:val="double" w:sz="6" w:space="0" w:color="000001"/>
            </w:tcBorders>
            <w:shd w:val="clear" w:color="auto" w:fill="auto"/>
            <w:tcMar>
              <w:left w:w="122" w:type="dxa"/>
            </w:tcMar>
          </w:tcPr>
          <w:p w:rsidR="007C2588" w:rsidRDefault="00320822">
            <w:r>
              <w:t>Bilingualismus und Diglossie. Deutsch als Fremdsprache.</w:t>
            </w:r>
          </w:p>
        </w:tc>
      </w:tr>
      <w:tr w:rsidR="007C2588" w:rsidTr="00320822">
        <w:tc>
          <w:tcPr>
            <w:tcW w:w="958" w:type="dxa"/>
            <w:tcBorders>
              <w:top w:val="single" w:sz="6" w:space="0" w:color="000001"/>
              <w:left w:val="double" w:sz="6" w:space="0" w:color="000001"/>
              <w:bottom w:val="single" w:sz="6" w:space="0" w:color="000001"/>
              <w:right w:val="single" w:sz="6" w:space="0" w:color="000001"/>
            </w:tcBorders>
            <w:shd w:val="clear" w:color="auto" w:fill="auto"/>
            <w:tcMar>
              <w:left w:w="107" w:type="dxa"/>
            </w:tcMar>
          </w:tcPr>
          <w:p w:rsidR="007C2588" w:rsidRDefault="00320822">
            <w:pPr>
              <w:jc w:val="center"/>
            </w:pPr>
            <w:r>
              <w:t>7.</w:t>
            </w:r>
          </w:p>
        </w:tc>
        <w:tc>
          <w:tcPr>
            <w:tcW w:w="8647" w:type="dxa"/>
            <w:tcBorders>
              <w:top w:val="single" w:sz="6" w:space="0" w:color="000001"/>
              <w:left w:val="single" w:sz="6" w:space="0" w:color="000001"/>
              <w:bottom w:val="single" w:sz="6" w:space="0" w:color="000001"/>
              <w:right w:val="double" w:sz="6" w:space="0" w:color="000001"/>
            </w:tcBorders>
            <w:shd w:val="clear" w:color="auto" w:fill="auto"/>
            <w:tcMar>
              <w:left w:w="122" w:type="dxa"/>
            </w:tcMar>
          </w:tcPr>
          <w:p w:rsidR="007C2588" w:rsidRDefault="00320822">
            <w:r>
              <w:t>Pidgin-Deutsch und Kreolsprachen.</w:t>
            </w:r>
          </w:p>
        </w:tc>
      </w:tr>
      <w:tr w:rsidR="007C2588" w:rsidTr="00320822">
        <w:tc>
          <w:tcPr>
            <w:tcW w:w="958" w:type="dxa"/>
            <w:tcBorders>
              <w:top w:val="single" w:sz="6" w:space="0" w:color="000001"/>
              <w:left w:val="double" w:sz="6" w:space="0" w:color="000001"/>
              <w:bottom w:val="single" w:sz="6" w:space="0" w:color="000001"/>
              <w:right w:val="single" w:sz="6" w:space="0" w:color="000001"/>
            </w:tcBorders>
            <w:shd w:val="clear" w:color="auto" w:fill="auto"/>
            <w:tcMar>
              <w:left w:w="107" w:type="dxa"/>
            </w:tcMar>
          </w:tcPr>
          <w:p w:rsidR="007C2588" w:rsidRDefault="00320822" w:rsidP="00320822">
            <w:pPr>
              <w:jc w:val="center"/>
            </w:pPr>
            <w:r>
              <w:t>8.</w:t>
            </w:r>
          </w:p>
        </w:tc>
        <w:tc>
          <w:tcPr>
            <w:tcW w:w="8647" w:type="dxa"/>
            <w:tcBorders>
              <w:top w:val="single" w:sz="6" w:space="0" w:color="000001"/>
              <w:left w:val="single" w:sz="6" w:space="0" w:color="000001"/>
              <w:bottom w:val="single" w:sz="6" w:space="0" w:color="000001"/>
              <w:right w:val="double" w:sz="6" w:space="0" w:color="000001"/>
            </w:tcBorders>
            <w:shd w:val="clear" w:color="auto" w:fill="auto"/>
            <w:tcMar>
              <w:left w:w="122" w:type="dxa"/>
            </w:tcMar>
          </w:tcPr>
          <w:p w:rsidR="007C2588" w:rsidRDefault="00320822">
            <w:r>
              <w:t>Eine „Soziogrammatik“ des Deutschen.</w:t>
            </w:r>
          </w:p>
        </w:tc>
      </w:tr>
      <w:tr w:rsidR="007C2588" w:rsidTr="00320822">
        <w:tc>
          <w:tcPr>
            <w:tcW w:w="958" w:type="dxa"/>
            <w:tcBorders>
              <w:top w:val="single" w:sz="6" w:space="0" w:color="000001"/>
              <w:left w:val="double" w:sz="6" w:space="0" w:color="000001"/>
              <w:bottom w:val="single" w:sz="6" w:space="0" w:color="000001"/>
              <w:right w:val="single" w:sz="6" w:space="0" w:color="000001"/>
            </w:tcBorders>
            <w:shd w:val="clear" w:color="auto" w:fill="auto"/>
            <w:tcMar>
              <w:left w:w="107" w:type="dxa"/>
            </w:tcMar>
          </w:tcPr>
          <w:p w:rsidR="007C2588" w:rsidRDefault="00320822">
            <w:pPr>
              <w:jc w:val="center"/>
            </w:pPr>
            <w:r>
              <w:t>9.</w:t>
            </w:r>
          </w:p>
        </w:tc>
        <w:tc>
          <w:tcPr>
            <w:tcW w:w="8647" w:type="dxa"/>
            <w:tcBorders>
              <w:top w:val="single" w:sz="6" w:space="0" w:color="000001"/>
              <w:left w:val="single" w:sz="6" w:space="0" w:color="000001"/>
              <w:bottom w:val="single" w:sz="6" w:space="0" w:color="000001"/>
              <w:right w:val="double" w:sz="6" w:space="0" w:color="000001"/>
            </w:tcBorders>
            <w:shd w:val="clear" w:color="auto" w:fill="auto"/>
            <w:tcMar>
              <w:left w:w="122" w:type="dxa"/>
            </w:tcMar>
          </w:tcPr>
          <w:p w:rsidR="007C2588" w:rsidRDefault="00320822">
            <w:pPr>
              <w:tabs>
                <w:tab w:val="center" w:pos="360"/>
                <w:tab w:val="left" w:pos="709"/>
                <w:tab w:val="left" w:pos="2880"/>
                <w:tab w:val="left" w:pos="3600"/>
                <w:tab w:val="left" w:pos="4320"/>
                <w:tab w:val="left" w:pos="5040"/>
                <w:tab w:val="left" w:pos="5760"/>
                <w:tab w:val="left" w:pos="6480"/>
                <w:tab w:val="left" w:pos="7200"/>
                <w:tab w:val="left" w:pos="7920"/>
                <w:tab w:val="left" w:pos="8640"/>
              </w:tabs>
              <w:jc w:val="both"/>
            </w:pPr>
            <w:r>
              <w:tab/>
              <w:t>Soziolinguistik des Deutschen. Die mediale/situationale Varietät „gesprochene Sprache“. Der Gesprächsbeitrag als funktionale Einheit.</w:t>
            </w:r>
          </w:p>
        </w:tc>
      </w:tr>
      <w:tr w:rsidR="007C2588" w:rsidTr="00320822">
        <w:tc>
          <w:tcPr>
            <w:tcW w:w="958" w:type="dxa"/>
            <w:tcBorders>
              <w:top w:val="single" w:sz="6" w:space="0" w:color="000001"/>
              <w:left w:val="double" w:sz="6" w:space="0" w:color="000001"/>
              <w:bottom w:val="single" w:sz="6" w:space="0" w:color="000001"/>
              <w:right w:val="single" w:sz="6" w:space="0" w:color="000001"/>
            </w:tcBorders>
            <w:shd w:val="clear" w:color="auto" w:fill="auto"/>
            <w:tcMar>
              <w:left w:w="107" w:type="dxa"/>
            </w:tcMar>
          </w:tcPr>
          <w:p w:rsidR="007C2588" w:rsidRDefault="00320822">
            <w:pPr>
              <w:jc w:val="center"/>
            </w:pPr>
            <w:r>
              <w:t>10.</w:t>
            </w:r>
          </w:p>
        </w:tc>
        <w:tc>
          <w:tcPr>
            <w:tcW w:w="8647" w:type="dxa"/>
            <w:tcBorders>
              <w:top w:val="single" w:sz="6" w:space="0" w:color="000001"/>
              <w:left w:val="single" w:sz="6" w:space="0" w:color="000001"/>
              <w:bottom w:val="single" w:sz="6" w:space="0" w:color="000001"/>
              <w:right w:val="double" w:sz="6" w:space="0" w:color="000001"/>
            </w:tcBorders>
            <w:shd w:val="clear" w:color="auto" w:fill="auto"/>
            <w:tcMar>
              <w:left w:w="122" w:type="dxa"/>
            </w:tcMar>
          </w:tcPr>
          <w:p w:rsidR="007C2588" w:rsidRDefault="00320822">
            <w:r>
              <w:t xml:space="preserve">Körperliche Kommunikation. </w:t>
            </w:r>
            <w:bookmarkStart w:id="0" w:name="_Toc195876226"/>
            <w:bookmarkStart w:id="1" w:name="_Toc195809228"/>
            <w:bookmarkStart w:id="2" w:name="_Toc195808977"/>
            <w:bookmarkStart w:id="3" w:name="_Toc195673918"/>
            <w:bookmarkStart w:id="4" w:name="_Toc195180592"/>
            <w:bookmarkStart w:id="5" w:name="_Toc195180484"/>
            <w:bookmarkStart w:id="6" w:name="_Toc195112642"/>
            <w:bookmarkEnd w:id="0"/>
            <w:bookmarkEnd w:id="1"/>
            <w:bookmarkEnd w:id="2"/>
            <w:bookmarkEnd w:id="3"/>
            <w:bookmarkEnd w:id="4"/>
            <w:bookmarkEnd w:id="5"/>
            <w:bookmarkEnd w:id="6"/>
            <w:r>
              <w:t>Wahrnehmungs- und inferenzgestützte Kommunikation</w:t>
            </w:r>
          </w:p>
        </w:tc>
      </w:tr>
      <w:tr w:rsidR="007C2588" w:rsidTr="00320822">
        <w:tc>
          <w:tcPr>
            <w:tcW w:w="958" w:type="dxa"/>
            <w:tcBorders>
              <w:top w:val="single" w:sz="6" w:space="0" w:color="000001"/>
              <w:left w:val="double" w:sz="6" w:space="0" w:color="000001"/>
              <w:bottom w:val="single" w:sz="6" w:space="0" w:color="000001"/>
              <w:right w:val="single" w:sz="6" w:space="0" w:color="000001"/>
            </w:tcBorders>
            <w:shd w:val="clear" w:color="auto" w:fill="auto"/>
            <w:tcMar>
              <w:left w:w="107" w:type="dxa"/>
            </w:tcMar>
          </w:tcPr>
          <w:p w:rsidR="007C2588" w:rsidRDefault="00320822">
            <w:pPr>
              <w:jc w:val="center"/>
            </w:pPr>
            <w:r>
              <w:t>11.</w:t>
            </w:r>
          </w:p>
        </w:tc>
        <w:tc>
          <w:tcPr>
            <w:tcW w:w="8647" w:type="dxa"/>
            <w:tcBorders>
              <w:top w:val="single" w:sz="6" w:space="0" w:color="000001"/>
              <w:left w:val="single" w:sz="6" w:space="0" w:color="000001"/>
              <w:bottom w:val="single" w:sz="6" w:space="0" w:color="000001"/>
              <w:right w:val="double" w:sz="6" w:space="0" w:color="000001"/>
            </w:tcBorders>
            <w:shd w:val="clear" w:color="auto" w:fill="auto"/>
            <w:tcMar>
              <w:left w:w="122" w:type="dxa"/>
            </w:tcMar>
          </w:tcPr>
          <w:p w:rsidR="007C2588" w:rsidRDefault="00320822">
            <w:r>
              <w:t>Verbale mündliche Kommunikation. Besondere syntaktische Konstruktionen.</w:t>
            </w:r>
          </w:p>
        </w:tc>
      </w:tr>
      <w:tr w:rsidR="007C2588" w:rsidTr="00320822">
        <w:tc>
          <w:tcPr>
            <w:tcW w:w="958" w:type="dxa"/>
            <w:tcBorders>
              <w:top w:val="single" w:sz="6" w:space="0" w:color="000001"/>
              <w:left w:val="double" w:sz="6" w:space="0" w:color="000001"/>
              <w:bottom w:val="single" w:sz="6" w:space="0" w:color="000001"/>
              <w:right w:val="single" w:sz="6" w:space="0" w:color="000001"/>
            </w:tcBorders>
            <w:shd w:val="clear" w:color="auto" w:fill="auto"/>
            <w:tcMar>
              <w:left w:w="107" w:type="dxa"/>
            </w:tcMar>
          </w:tcPr>
          <w:p w:rsidR="007C2588" w:rsidRDefault="00320822">
            <w:pPr>
              <w:jc w:val="center"/>
            </w:pPr>
            <w:r>
              <w:t>12.</w:t>
            </w:r>
          </w:p>
        </w:tc>
        <w:tc>
          <w:tcPr>
            <w:tcW w:w="8647" w:type="dxa"/>
            <w:tcBorders>
              <w:top w:val="single" w:sz="6" w:space="0" w:color="000001"/>
              <w:left w:val="single" w:sz="6" w:space="0" w:color="000001"/>
              <w:bottom w:val="single" w:sz="6" w:space="0" w:color="000001"/>
              <w:right w:val="double" w:sz="6" w:space="0" w:color="000001"/>
            </w:tcBorders>
            <w:shd w:val="clear" w:color="auto" w:fill="auto"/>
            <w:tcMar>
              <w:left w:w="122" w:type="dxa"/>
            </w:tcMar>
          </w:tcPr>
          <w:p w:rsidR="007C2588" w:rsidRDefault="00320822">
            <w:r>
              <w:t>Diskurs Datenbank. Transkriptionssysteme. Gesprächsanalyse.</w:t>
            </w:r>
          </w:p>
        </w:tc>
      </w:tr>
      <w:tr w:rsidR="007C2588" w:rsidTr="00320822">
        <w:tc>
          <w:tcPr>
            <w:tcW w:w="958" w:type="dxa"/>
            <w:tcBorders>
              <w:top w:val="single" w:sz="6" w:space="0" w:color="000001"/>
              <w:left w:val="double" w:sz="6" w:space="0" w:color="000001"/>
              <w:bottom w:val="single" w:sz="6" w:space="0" w:color="000001"/>
              <w:right w:val="single" w:sz="6" w:space="0" w:color="000001"/>
            </w:tcBorders>
            <w:shd w:val="clear" w:color="auto" w:fill="auto"/>
            <w:tcMar>
              <w:left w:w="107" w:type="dxa"/>
            </w:tcMar>
          </w:tcPr>
          <w:p w:rsidR="007C2588" w:rsidRDefault="00320822">
            <w:pPr>
              <w:jc w:val="center"/>
            </w:pPr>
            <w:r>
              <w:t>13.</w:t>
            </w:r>
          </w:p>
        </w:tc>
        <w:tc>
          <w:tcPr>
            <w:tcW w:w="8647" w:type="dxa"/>
            <w:tcBorders>
              <w:top w:val="single" w:sz="6" w:space="0" w:color="000001"/>
              <w:left w:val="single" w:sz="6" w:space="0" w:color="000001"/>
              <w:bottom w:val="single" w:sz="6" w:space="0" w:color="000001"/>
              <w:right w:val="double" w:sz="6" w:space="0" w:color="000001"/>
            </w:tcBorders>
            <w:shd w:val="clear" w:color="auto" w:fill="auto"/>
            <w:tcMar>
              <w:left w:w="122" w:type="dxa"/>
            </w:tcMar>
          </w:tcPr>
          <w:p w:rsidR="007C2588" w:rsidRDefault="00320822">
            <w:r>
              <w:t>Analyse von Gesprächen. Übung.</w:t>
            </w:r>
          </w:p>
        </w:tc>
      </w:tr>
      <w:tr w:rsidR="007C2588" w:rsidTr="00320822">
        <w:tc>
          <w:tcPr>
            <w:tcW w:w="958" w:type="dxa"/>
            <w:tcBorders>
              <w:top w:val="single" w:sz="6" w:space="0" w:color="000001"/>
              <w:left w:val="double" w:sz="6" w:space="0" w:color="000001"/>
              <w:bottom w:val="double" w:sz="6" w:space="0" w:color="000001"/>
              <w:right w:val="single" w:sz="6" w:space="0" w:color="000001"/>
            </w:tcBorders>
            <w:shd w:val="clear" w:color="auto" w:fill="auto"/>
            <w:tcMar>
              <w:left w:w="107" w:type="dxa"/>
            </w:tcMar>
          </w:tcPr>
          <w:p w:rsidR="007C2588" w:rsidRDefault="00320822">
            <w:pPr>
              <w:jc w:val="center"/>
            </w:pPr>
            <w:r>
              <w:t>14.</w:t>
            </w:r>
          </w:p>
        </w:tc>
        <w:tc>
          <w:tcPr>
            <w:tcW w:w="8647" w:type="dxa"/>
            <w:tcBorders>
              <w:top w:val="single" w:sz="6" w:space="0" w:color="000001"/>
              <w:left w:val="single" w:sz="6" w:space="0" w:color="000001"/>
              <w:bottom w:val="double" w:sz="6" w:space="0" w:color="000001"/>
              <w:right w:val="double" w:sz="6" w:space="0" w:color="000001"/>
            </w:tcBorders>
            <w:shd w:val="clear" w:color="auto" w:fill="auto"/>
            <w:tcMar>
              <w:left w:w="122" w:type="dxa"/>
            </w:tcMar>
          </w:tcPr>
          <w:p w:rsidR="007C2588" w:rsidRDefault="00320822">
            <w:r>
              <w:t>Abschlussklausur.</w:t>
            </w:r>
          </w:p>
        </w:tc>
      </w:tr>
    </w:tbl>
    <w:p w:rsidR="007C2588" w:rsidRDefault="007C2588">
      <w:pPr>
        <w:rPr>
          <w:b/>
        </w:rPr>
      </w:pPr>
    </w:p>
    <w:p w:rsidR="007C2588" w:rsidRDefault="00320822">
      <w:pPr>
        <w:rPr>
          <w:b/>
        </w:rPr>
      </w:pPr>
      <w:r>
        <w:rPr>
          <w:b/>
        </w:rPr>
        <w:t>Pflichtlektüre:</w:t>
      </w:r>
    </w:p>
    <w:p w:rsidR="007C2588" w:rsidRDefault="00320822">
      <w:r>
        <w:t>Linke, Nussbaumer, Portmann: Studienbuch Linguistik. Soziolinguistik.</w:t>
      </w:r>
    </w:p>
    <w:p w:rsidR="007C2588" w:rsidRDefault="00320822">
      <w:pPr>
        <w:rPr>
          <w:b/>
        </w:rPr>
      </w:pPr>
      <w:r>
        <w:rPr>
          <w:b/>
        </w:rPr>
        <w:t>Fakultative Lektüre:</w:t>
      </w:r>
    </w:p>
    <w:p w:rsidR="00320822" w:rsidRDefault="00320822" w:rsidP="00320822">
      <w:pPr>
        <w:jc w:val="both"/>
      </w:pPr>
      <w:r w:rsidRPr="00161B13">
        <w:rPr>
          <w:smallCaps/>
        </w:rPr>
        <w:t xml:space="preserve">Duden </w:t>
      </w:r>
      <w:r>
        <w:rPr>
          <w:smallCaps/>
        </w:rPr>
        <w:t xml:space="preserve">- </w:t>
      </w:r>
      <w:r w:rsidRPr="00161B13">
        <w:rPr>
          <w:smallCaps/>
        </w:rPr>
        <w:t>Band 4. Die Grammatik</w:t>
      </w:r>
      <w:r w:rsidRPr="00161B13">
        <w:t xml:space="preserve"> </w:t>
      </w:r>
      <w:r>
        <w:t xml:space="preserve">(2005a). </w:t>
      </w:r>
      <w:r w:rsidRPr="0034370F">
        <w:t xml:space="preserve">7., völlig neu erarbeitete und erweiterte Aufl. Mannheim: </w:t>
      </w:r>
      <w:r w:rsidRPr="00161B13">
        <w:t>Bibliographis</w:t>
      </w:r>
      <w:r>
        <w:t xml:space="preserve">ches Institut &amp; F. A. Brockhaus AG. Kapitel Gesprochene Sprache von Reinhard </w:t>
      </w:r>
      <w:proofErr w:type="spellStart"/>
      <w:r>
        <w:t>Fiehler</w:t>
      </w:r>
      <w:proofErr w:type="spellEnd"/>
      <w:r>
        <w:t xml:space="preserve">. </w:t>
      </w:r>
    </w:p>
    <w:p w:rsidR="00320822" w:rsidRDefault="00320822" w:rsidP="00320822">
      <w:pPr>
        <w:ind w:left="567" w:hanging="567"/>
      </w:pPr>
      <w:r w:rsidRPr="00FE0C3C">
        <w:t xml:space="preserve">Löffler, Heinrich (2010): </w:t>
      </w:r>
      <w:r w:rsidRPr="00FE0C3C">
        <w:rPr>
          <w:i/>
        </w:rPr>
        <w:t>Germanistische Soziolinguistik. 4., neu bearbeitete Auflage</w:t>
      </w:r>
      <w:r w:rsidRPr="00FE0C3C">
        <w:t>. Berlin: Erich Schmidt Verlag.</w:t>
      </w:r>
    </w:p>
    <w:p w:rsidR="00320822" w:rsidRPr="00B537BA" w:rsidRDefault="00320822" w:rsidP="00320822">
      <w:pPr>
        <w:rPr>
          <w:b/>
        </w:rPr>
      </w:pPr>
      <w:r>
        <w:t>HSK Soziolinguistik</w:t>
      </w:r>
    </w:p>
    <w:sectPr w:rsidR="00320822" w:rsidRPr="00B537BA" w:rsidSect="003520E0">
      <w:pgSz w:w="11906" w:h="16838"/>
      <w:pgMar w:top="1417" w:right="1417" w:bottom="1134" w:left="1417" w:header="0" w:footer="0" w:gutter="0"/>
      <w:cols w:space="708"/>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Schoolbook">
    <w:altName w:val="Century"/>
    <w:charset w:val="EE"/>
    <w:family w:val="roman"/>
    <w:pitch w:val="variable"/>
    <w:sig w:usb0="00000001"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imesCE">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C2588"/>
    <w:rsid w:val="00320822"/>
    <w:rsid w:val="003520E0"/>
    <w:rsid w:val="00782732"/>
    <w:rsid w:val="007C2588"/>
    <w:rsid w:val="0087096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56E79"/>
    <w:pPr>
      <w:suppressAutoHyphens/>
    </w:pPr>
    <w:rPr>
      <w:rFonts w:eastAsia="Times New Roman" w:cs="Times New Roman"/>
      <w:lang w:eastAsia="hu-HU"/>
    </w:rPr>
  </w:style>
  <w:style w:type="paragraph" w:styleId="Cmsor1">
    <w:name w:val="heading 1"/>
    <w:basedOn w:val="Norml"/>
    <w:link w:val="Cmsor1Char"/>
    <w:qFormat/>
    <w:rsid w:val="00956E79"/>
    <w:pPr>
      <w:keepNext/>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jc w:val="both"/>
      <w:outlineLvl w:val="0"/>
    </w:pPr>
    <w:rPr>
      <w:rFonts w:ascii="Arial" w:hAnsi="Arial" w:cs="Arial"/>
      <w:b/>
      <w:bCs/>
      <w:sz w:val="32"/>
      <w:szCs w:val="32"/>
      <w:lang w:eastAsia="cs-CZ"/>
    </w:rPr>
  </w:style>
  <w:style w:type="paragraph" w:styleId="Cmsor2">
    <w:name w:val="heading 2"/>
    <w:basedOn w:val="Cmsor"/>
    <w:rsid w:val="003520E0"/>
    <w:pPr>
      <w:outlineLvl w:val="1"/>
    </w:pPr>
  </w:style>
  <w:style w:type="paragraph" w:styleId="Cmsor3">
    <w:name w:val="heading 3"/>
    <w:basedOn w:val="Norml"/>
    <w:link w:val="Cmsor3Char"/>
    <w:qFormat/>
    <w:rsid w:val="00956E79"/>
    <w:pPr>
      <w:keepNext/>
      <w:tabs>
        <w:tab w:val="center" w:pos="360"/>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s>
      <w:jc w:val="center"/>
      <w:outlineLvl w:val="2"/>
    </w:pPr>
    <w:rPr>
      <w:rFonts w:ascii="Century Schoolbook" w:hAnsi="Century Schoolbook"/>
      <w:sz w:val="28"/>
      <w:szCs w:val="20"/>
      <w:lang w:eastAsia="cs-CZ"/>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qFormat/>
    <w:rsid w:val="00956E79"/>
    <w:rPr>
      <w:rFonts w:ascii="Arial" w:eastAsia="Times New Roman" w:hAnsi="Arial" w:cs="Arial"/>
      <w:b/>
      <w:bCs/>
      <w:sz w:val="32"/>
      <w:szCs w:val="32"/>
      <w:lang w:eastAsia="cs-CZ"/>
    </w:rPr>
  </w:style>
  <w:style w:type="character" w:customStyle="1" w:styleId="Cmsor3Char">
    <w:name w:val="Címsor 3 Char"/>
    <w:basedOn w:val="Bekezdsalapbettpusa"/>
    <w:link w:val="Cmsor3"/>
    <w:qFormat/>
    <w:rsid w:val="00956E79"/>
    <w:rPr>
      <w:rFonts w:ascii="Century Schoolbook" w:eastAsia="Times New Roman" w:hAnsi="Century Schoolbook" w:cs="Times New Roman"/>
      <w:sz w:val="28"/>
      <w:szCs w:val="20"/>
      <w:lang w:eastAsia="cs-CZ"/>
    </w:rPr>
  </w:style>
  <w:style w:type="character" w:customStyle="1" w:styleId="Internet-hivatkozs">
    <w:name w:val="Internet-hivatkozás"/>
    <w:rsid w:val="00956E79"/>
    <w:rPr>
      <w:color w:val="0000FF"/>
      <w:u w:val="single"/>
    </w:rPr>
  </w:style>
  <w:style w:type="character" w:customStyle="1" w:styleId="SzvegtrzsChar">
    <w:name w:val="Szövegtörzs Char"/>
    <w:basedOn w:val="Bekezdsalapbettpusa"/>
    <w:link w:val="Szvegtrzs"/>
    <w:qFormat/>
    <w:rsid w:val="00956E79"/>
    <w:rPr>
      <w:rFonts w:ascii="Century Schoolbook" w:eastAsia="Times New Roman" w:hAnsi="Century Schoolbook" w:cs="Times New Roman"/>
      <w:sz w:val="20"/>
      <w:szCs w:val="20"/>
      <w:lang w:eastAsia="cs-CZ"/>
    </w:rPr>
  </w:style>
  <w:style w:type="character" w:customStyle="1" w:styleId="ListLabel1">
    <w:name w:val="ListLabel 1"/>
    <w:qFormat/>
    <w:rsid w:val="003520E0"/>
    <w:rPr>
      <w:rFonts w:cs="Courier New"/>
    </w:rPr>
  </w:style>
  <w:style w:type="paragraph" w:customStyle="1" w:styleId="Cmsor">
    <w:name w:val="Címsor"/>
    <w:basedOn w:val="Norml"/>
    <w:next w:val="Szvegtrzs"/>
    <w:qFormat/>
    <w:rsid w:val="003520E0"/>
    <w:pPr>
      <w:keepNext/>
      <w:spacing w:before="240" w:after="120"/>
    </w:pPr>
    <w:rPr>
      <w:rFonts w:ascii="Liberation Sans" w:eastAsia="Microsoft YaHei" w:hAnsi="Liberation Sans" w:cs="Mangal"/>
      <w:sz w:val="28"/>
      <w:szCs w:val="28"/>
    </w:rPr>
  </w:style>
  <w:style w:type="paragraph" w:styleId="Szvegtrzs">
    <w:name w:val="Body Text"/>
    <w:basedOn w:val="Norml"/>
    <w:link w:val="SzvegtrzsChar"/>
    <w:rsid w:val="00956E79"/>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Pr>
      <w:rFonts w:ascii="Century Schoolbook" w:hAnsi="Century Schoolbook"/>
      <w:sz w:val="20"/>
      <w:szCs w:val="20"/>
      <w:lang w:eastAsia="cs-CZ"/>
    </w:rPr>
  </w:style>
  <w:style w:type="paragraph" w:styleId="Lista">
    <w:name w:val="List"/>
    <w:basedOn w:val="Szvegtrzs"/>
    <w:rsid w:val="003520E0"/>
    <w:rPr>
      <w:rFonts w:cs="Mangal"/>
    </w:rPr>
  </w:style>
  <w:style w:type="paragraph" w:customStyle="1" w:styleId="Felirat">
    <w:name w:val="Felirat"/>
    <w:basedOn w:val="Norml"/>
    <w:rsid w:val="003520E0"/>
    <w:pPr>
      <w:suppressLineNumbers/>
      <w:spacing w:before="120" w:after="120"/>
    </w:pPr>
    <w:rPr>
      <w:rFonts w:cs="Mangal"/>
      <w:i/>
      <w:iCs/>
    </w:rPr>
  </w:style>
  <w:style w:type="paragraph" w:customStyle="1" w:styleId="Trgymutat">
    <w:name w:val="Tárgymutató"/>
    <w:basedOn w:val="Norml"/>
    <w:qFormat/>
    <w:rsid w:val="003520E0"/>
    <w:pPr>
      <w:suppressLineNumbers/>
    </w:pPr>
    <w:rPr>
      <w:rFonts w:cs="Mangal"/>
    </w:rPr>
  </w:style>
  <w:style w:type="paragraph" w:customStyle="1" w:styleId="Idzetblokk">
    <w:name w:val="Idézetblokk"/>
    <w:basedOn w:val="Norml"/>
    <w:qFormat/>
    <w:rsid w:val="003520E0"/>
  </w:style>
  <w:style w:type="paragraph" w:styleId="Cm">
    <w:name w:val="Title"/>
    <w:basedOn w:val="Cmsor"/>
    <w:rsid w:val="003520E0"/>
  </w:style>
  <w:style w:type="paragraph" w:styleId="Alcm">
    <w:name w:val="Subtitle"/>
    <w:basedOn w:val="Cmsor"/>
    <w:rsid w:val="003520E0"/>
  </w:style>
  <w:style w:type="paragraph" w:styleId="lfej">
    <w:name w:val="header"/>
    <w:basedOn w:val="Norml"/>
    <w:link w:val="lfejChar"/>
    <w:rsid w:val="00320822"/>
    <w:pPr>
      <w:tabs>
        <w:tab w:val="center" w:pos="4320"/>
        <w:tab w:val="right" w:pos="8640"/>
      </w:tabs>
      <w:suppressAutoHyphens w:val="0"/>
    </w:pPr>
    <w:rPr>
      <w:rFonts w:ascii="TimesCE" w:hAnsi="TimesCE"/>
      <w:lang w:val="en-GB"/>
    </w:rPr>
  </w:style>
  <w:style w:type="character" w:customStyle="1" w:styleId="lfejChar">
    <w:name w:val="Élőfej Char"/>
    <w:basedOn w:val="Bekezdsalapbettpusa"/>
    <w:link w:val="lfej"/>
    <w:rsid w:val="00320822"/>
    <w:rPr>
      <w:rFonts w:ascii="TimesCE" w:eastAsia="Times New Roman" w:hAnsi="TimesCE" w:cs="Times New Roman"/>
      <w:lang w:val="en-GB" w:eastAsia="hu-H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2137</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2022-02-28T14:21:00Z</dcterms:created>
  <dcterms:modified xsi:type="dcterms:W3CDTF">2022-02-28T14:21:00Z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