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1" w:rsidRDefault="00DD38F1" w:rsidP="00DD38F1">
      <w:pPr>
        <w:pStyle w:val="Norml2"/>
        <w:rPr>
          <w:b/>
        </w:rPr>
      </w:pPr>
      <w:r>
        <w:rPr>
          <w:b/>
        </w:rPr>
        <w:t>Kurzuscím: Szakmódszertan 1.</w:t>
      </w:r>
    </w:p>
    <w:p w:rsidR="00DD38F1" w:rsidRDefault="00DD38F1" w:rsidP="00DD38F1">
      <w:pPr>
        <w:pStyle w:val="Norml2"/>
        <w:rPr>
          <w:b/>
        </w:rPr>
      </w:pPr>
      <w:r>
        <w:rPr>
          <w:b/>
        </w:rPr>
        <w:t xml:space="preserve"> </w:t>
      </w:r>
    </w:p>
    <w:p w:rsidR="00DD38F1" w:rsidRDefault="00DD38F1" w:rsidP="00DD38F1">
      <w:pPr>
        <w:pStyle w:val="Norml2"/>
        <w:rPr>
          <w:b/>
        </w:rPr>
      </w:pPr>
      <w:r>
        <w:rPr>
          <w:b/>
        </w:rPr>
        <w:t>Típus: szeminárium</w:t>
      </w:r>
    </w:p>
    <w:p w:rsidR="00DD38F1" w:rsidRDefault="00DD38F1" w:rsidP="00DD38F1">
      <w:pPr>
        <w:pStyle w:val="Norml2"/>
        <w:rPr>
          <w:b/>
        </w:rPr>
      </w:pPr>
      <w:r>
        <w:rPr>
          <w:b/>
        </w:rPr>
        <w:t xml:space="preserve"> </w:t>
      </w:r>
    </w:p>
    <w:p w:rsidR="00DD38F1" w:rsidRDefault="00DD38F1" w:rsidP="00DD38F1">
      <w:pPr>
        <w:pStyle w:val="Norml2"/>
        <w:rPr>
          <w:b/>
        </w:rPr>
      </w:pPr>
      <w:r>
        <w:rPr>
          <w:b/>
        </w:rPr>
        <w:t>Kód: BTNM811_OMAL</w:t>
      </w:r>
    </w:p>
    <w:p w:rsidR="00DD38F1" w:rsidRDefault="00DD38F1" w:rsidP="00DD38F1">
      <w:pPr>
        <w:pStyle w:val="Norml2"/>
        <w:rPr>
          <w:b/>
        </w:rPr>
      </w:pPr>
      <w:r>
        <w:rPr>
          <w:b/>
        </w:rPr>
        <w:t xml:space="preserve"> </w:t>
      </w:r>
    </w:p>
    <w:p w:rsidR="00DD38F1" w:rsidRDefault="00DD38F1" w:rsidP="00DD38F1">
      <w:pPr>
        <w:pStyle w:val="Norml2"/>
        <w:rPr>
          <w:b/>
        </w:rPr>
      </w:pPr>
      <w:r>
        <w:rPr>
          <w:b/>
        </w:rPr>
        <w:t>Heti óraszám: 2</w:t>
      </w:r>
    </w:p>
    <w:p w:rsidR="00DD38F1" w:rsidRDefault="00DD38F1" w:rsidP="00DD38F1">
      <w:pPr>
        <w:pStyle w:val="Norml2"/>
        <w:rPr>
          <w:b/>
        </w:rPr>
      </w:pPr>
      <w:r>
        <w:rPr>
          <w:b/>
        </w:rPr>
        <w:t xml:space="preserve"> </w:t>
      </w:r>
    </w:p>
    <w:p w:rsidR="00DD38F1" w:rsidRDefault="00DD38F1" w:rsidP="00DD38F1">
      <w:pPr>
        <w:pStyle w:val="Norml2"/>
        <w:rPr>
          <w:b/>
        </w:rPr>
      </w:pPr>
      <w:r>
        <w:rPr>
          <w:b/>
        </w:rPr>
        <w:t>Kreditszám:2</w:t>
      </w:r>
    </w:p>
    <w:p w:rsidR="00DD38F1" w:rsidRDefault="00DD38F1" w:rsidP="00DD38F1">
      <w:pPr>
        <w:pStyle w:val="Norml2"/>
        <w:rPr>
          <w:b/>
        </w:rPr>
      </w:pPr>
    </w:p>
    <w:p w:rsidR="00DD38F1" w:rsidRDefault="00DD38F1" w:rsidP="00DD38F1">
      <w:pPr>
        <w:pStyle w:val="Norml2"/>
        <w:rPr>
          <w:b/>
        </w:rPr>
      </w:pPr>
      <w:r>
        <w:rPr>
          <w:b/>
        </w:rPr>
        <w:t>Számonkérés: szóbeli és írásbeli felelet</w:t>
      </w:r>
    </w:p>
    <w:p w:rsidR="00DD38F1" w:rsidRDefault="00DD38F1" w:rsidP="00DD38F1">
      <w:pPr>
        <w:pStyle w:val="Norml2"/>
        <w:rPr>
          <w:b/>
        </w:rPr>
      </w:pPr>
    </w:p>
    <w:p w:rsidR="00DD38F1" w:rsidRDefault="00DD38F1" w:rsidP="00DD38F1">
      <w:pPr>
        <w:pStyle w:val="Norml2"/>
        <w:rPr>
          <w:b/>
        </w:rPr>
      </w:pPr>
      <w:r>
        <w:rPr>
          <w:b/>
        </w:rPr>
        <w:t xml:space="preserve">Leírás: </w:t>
      </w:r>
    </w:p>
    <w:p w:rsidR="00DD38F1" w:rsidRPr="005C6EA9" w:rsidRDefault="00DD38F1" w:rsidP="00DD38F1">
      <w:pPr>
        <w:pStyle w:val="Norml2"/>
        <w:jc w:val="both"/>
      </w:pPr>
      <w:r>
        <w:t xml:space="preserve">A kurzus célja, hogy a levelező hallgatók elsajátítsák az oktatáshoz nélkülözhetetlen módszertani és didaktikai alapismereteket. A félév kiemelt témái közé tartozik a tanóra előkészítése, fázisainak megtervezése, a tanári és tanulói szerepek megismerése, a tananyagok rendszerezése valamint tananyagok </w:t>
      </w:r>
      <w:proofErr w:type="spellStart"/>
      <w:r>
        <w:t>didaktizálása</w:t>
      </w:r>
      <w:proofErr w:type="spellEnd"/>
      <w:r>
        <w:t xml:space="preserve"> is. </w:t>
      </w:r>
    </w:p>
    <w:p w:rsidR="00DD38F1" w:rsidRDefault="00DD38F1" w:rsidP="00DD38F1">
      <w:pPr>
        <w:pStyle w:val="Norml2"/>
        <w:jc w:val="both"/>
        <w:rPr>
          <w:b/>
        </w:rPr>
      </w:pPr>
    </w:p>
    <w:p w:rsidR="00DD38F1" w:rsidRPr="00FF71AD" w:rsidRDefault="00DD38F1" w:rsidP="00DD38F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hu-HU"/>
        </w:rPr>
        <w:t>Tematika:</w:t>
      </w:r>
      <w:r w:rsidRPr="005C6EA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hu-HU"/>
        </w:rPr>
        <w:t> </w:t>
      </w:r>
    </w:p>
    <w:tbl>
      <w:tblPr>
        <w:tblStyle w:val="TableNormal"/>
        <w:tblW w:w="138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12704"/>
      </w:tblGrid>
      <w:tr w:rsidR="00DD38F1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F1" w:rsidRDefault="00DD38F1" w:rsidP="00CA33F2">
            <w:pPr>
              <w:pStyle w:val="Norml2"/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DD38F1" w:rsidRDefault="00DD38F1" w:rsidP="00CA33F2">
            <w:pPr>
              <w:pStyle w:val="Norml2"/>
              <w:jc w:val="center"/>
              <w:rPr>
                <w:b/>
              </w:rPr>
            </w:pP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8F1" w:rsidRDefault="00DD38F1" w:rsidP="00CA33F2">
            <w:pPr>
              <w:pStyle w:val="Norml2"/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DD38F1" w:rsidTr="00CA33F2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8F1" w:rsidRDefault="00DD38F1" w:rsidP="00CA33F2">
            <w:pPr>
              <w:pStyle w:val="Norml2"/>
              <w:jc w:val="center"/>
            </w:pPr>
            <w:r>
              <w:t>1.</w:t>
            </w:r>
          </w:p>
        </w:tc>
        <w:tc>
          <w:tcPr>
            <w:tcW w:w="12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F1" w:rsidRDefault="00DD38F1" w:rsidP="00CA33F2">
            <w:pPr>
              <w:pStyle w:val="Norml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Lehrwerk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Unterricht</w:t>
            </w:r>
            <w:proofErr w:type="spellEnd"/>
          </w:p>
        </w:tc>
      </w:tr>
      <w:tr w:rsidR="00DD38F1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8F1" w:rsidRDefault="00DD38F1" w:rsidP="00CA33F2">
            <w:pPr>
              <w:pStyle w:val="Norml2"/>
              <w:jc w:val="center"/>
            </w:pPr>
            <w:r>
              <w:t>2.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F1" w:rsidRDefault="00DD38F1" w:rsidP="00CA33F2">
            <w:pPr>
              <w:pStyle w:val="Norml2"/>
            </w:pPr>
            <w:proofErr w:type="spellStart"/>
            <w:r>
              <w:t>Offene</w:t>
            </w:r>
            <w:proofErr w:type="spellEnd"/>
            <w:r>
              <w:t xml:space="preserve"> und </w:t>
            </w:r>
            <w:proofErr w:type="spellStart"/>
            <w:r>
              <w:t>geschlossene</w:t>
            </w:r>
            <w:proofErr w:type="spellEnd"/>
            <w:r>
              <w:t xml:space="preserve"> </w:t>
            </w:r>
            <w:proofErr w:type="spellStart"/>
            <w:r>
              <w:t>Materialangebote</w:t>
            </w:r>
            <w:proofErr w:type="spellEnd"/>
          </w:p>
        </w:tc>
      </w:tr>
      <w:tr w:rsidR="00DD38F1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8F1" w:rsidRDefault="00DD38F1" w:rsidP="00CA33F2">
            <w:pPr>
              <w:pStyle w:val="Norml2"/>
              <w:jc w:val="center"/>
            </w:pPr>
            <w:r>
              <w:t>3.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F1" w:rsidRDefault="00DD38F1" w:rsidP="00CA33F2">
            <w:pPr>
              <w:pStyle w:val="Norml2"/>
            </w:pPr>
            <w:r>
              <w:t xml:space="preserve">Die </w:t>
            </w:r>
            <w:proofErr w:type="spellStart"/>
            <w:r>
              <w:t>Lehrende</w:t>
            </w:r>
            <w:proofErr w:type="spellEnd"/>
            <w:r>
              <w:t xml:space="preserve"> und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Lehrwerk</w:t>
            </w:r>
            <w:proofErr w:type="spellEnd"/>
          </w:p>
        </w:tc>
      </w:tr>
      <w:tr w:rsidR="00DD38F1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8F1" w:rsidRDefault="00DD38F1" w:rsidP="00CA33F2">
            <w:pPr>
              <w:pStyle w:val="Norml2"/>
              <w:jc w:val="center"/>
            </w:pPr>
            <w:r>
              <w:t>4.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F1" w:rsidRDefault="00DD38F1" w:rsidP="00CA33F2">
            <w:pPr>
              <w:pStyle w:val="Norml2"/>
            </w:pPr>
            <w:proofErr w:type="spellStart"/>
            <w:r>
              <w:t>Lernziele</w:t>
            </w:r>
            <w:proofErr w:type="spellEnd"/>
            <w:r>
              <w:t xml:space="preserve">, </w:t>
            </w:r>
            <w:proofErr w:type="spellStart"/>
            <w:r>
              <w:t>Lernaktivitäten</w:t>
            </w:r>
            <w:proofErr w:type="spellEnd"/>
            <w:r>
              <w:t xml:space="preserve">, </w:t>
            </w:r>
            <w:proofErr w:type="spellStart"/>
            <w:r>
              <w:t>Sozialformen</w:t>
            </w:r>
            <w:proofErr w:type="spellEnd"/>
          </w:p>
        </w:tc>
      </w:tr>
      <w:tr w:rsidR="00DD38F1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8F1" w:rsidRDefault="00DD38F1" w:rsidP="00CA33F2">
            <w:pPr>
              <w:pStyle w:val="Norml2"/>
              <w:jc w:val="center"/>
            </w:pPr>
            <w:r>
              <w:t>5.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F1" w:rsidRDefault="00DD38F1" w:rsidP="00CA33F2">
            <w:pPr>
              <w:pStyle w:val="Norml2"/>
            </w:pPr>
            <w:r>
              <w:t xml:space="preserve">Die </w:t>
            </w:r>
            <w:proofErr w:type="spellStart"/>
            <w:r>
              <w:t>Rolle</w:t>
            </w:r>
            <w:proofErr w:type="spellEnd"/>
            <w:r>
              <w:t xml:space="preserve"> der </w:t>
            </w:r>
            <w:proofErr w:type="spellStart"/>
            <w:r>
              <w:t>Lehrperson</w:t>
            </w:r>
            <w:proofErr w:type="spellEnd"/>
          </w:p>
        </w:tc>
      </w:tr>
      <w:tr w:rsidR="00DD38F1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8F1" w:rsidRDefault="00DD38F1" w:rsidP="00CA33F2">
            <w:pPr>
              <w:pStyle w:val="Norml2"/>
              <w:jc w:val="center"/>
            </w:pPr>
            <w:r>
              <w:t>6.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F1" w:rsidRDefault="00DD38F1" w:rsidP="00CA33F2">
            <w:pPr>
              <w:pStyle w:val="Norml2"/>
            </w:pPr>
            <w:r>
              <w:t xml:space="preserve">Die </w:t>
            </w:r>
            <w:proofErr w:type="spellStart"/>
            <w:r>
              <w:t>Phasen</w:t>
            </w:r>
            <w:proofErr w:type="spellEnd"/>
            <w:r>
              <w:t xml:space="preserve">: </w:t>
            </w:r>
            <w:proofErr w:type="spellStart"/>
            <w:r>
              <w:t>Einführung</w:t>
            </w:r>
            <w:proofErr w:type="spellEnd"/>
            <w:r>
              <w:t xml:space="preserve">, </w:t>
            </w:r>
            <w:proofErr w:type="spellStart"/>
            <w:r>
              <w:t>Präsentation</w:t>
            </w:r>
            <w:proofErr w:type="spellEnd"/>
            <w:r>
              <w:t xml:space="preserve">, </w:t>
            </w:r>
            <w:proofErr w:type="spellStart"/>
            <w:r>
              <w:t>Semantisierung</w:t>
            </w:r>
            <w:proofErr w:type="spellEnd"/>
            <w:r>
              <w:t xml:space="preserve">, </w:t>
            </w:r>
            <w:proofErr w:type="spellStart"/>
            <w:r>
              <w:t>Üben</w:t>
            </w:r>
            <w:proofErr w:type="spellEnd"/>
          </w:p>
        </w:tc>
      </w:tr>
      <w:tr w:rsidR="00DD38F1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8F1" w:rsidRDefault="00DD38F1" w:rsidP="00CA33F2">
            <w:pPr>
              <w:pStyle w:val="Norml2"/>
              <w:jc w:val="center"/>
            </w:pPr>
            <w:r>
              <w:t>7.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F1" w:rsidRDefault="00DD38F1" w:rsidP="00CA33F2">
            <w:pPr>
              <w:pStyle w:val="Norml2"/>
            </w:pPr>
            <w:proofErr w:type="spellStart"/>
            <w:r>
              <w:t>Differenzierung</w:t>
            </w:r>
            <w:proofErr w:type="spellEnd"/>
          </w:p>
        </w:tc>
      </w:tr>
      <w:tr w:rsidR="00DD38F1" w:rsidTr="00CA33F2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8F1" w:rsidRDefault="00DD38F1" w:rsidP="00CA33F2">
            <w:pPr>
              <w:pStyle w:val="Norml2"/>
            </w:pPr>
            <w:r>
              <w:t xml:space="preserve">         8. 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8F1" w:rsidRDefault="00DD38F1" w:rsidP="00CA33F2">
            <w:pPr>
              <w:pStyle w:val="Norml2"/>
            </w:pPr>
            <w:proofErr w:type="spellStart"/>
            <w:r>
              <w:t>Grammatikvermittlung</w:t>
            </w:r>
            <w:proofErr w:type="spellEnd"/>
            <w:r>
              <w:t xml:space="preserve">, </w:t>
            </w:r>
            <w:proofErr w:type="spellStart"/>
            <w:r>
              <w:t>Evaluation</w:t>
            </w:r>
            <w:proofErr w:type="spellEnd"/>
          </w:p>
        </w:tc>
      </w:tr>
    </w:tbl>
    <w:p w:rsidR="00DD38F1" w:rsidRPr="00FF71AD" w:rsidRDefault="00DD38F1" w:rsidP="00DD38F1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DD38F1" w:rsidRPr="00A856F7" w:rsidRDefault="00DD38F1" w:rsidP="00DD38F1">
      <w:pPr>
        <w:pStyle w:val="Norml1"/>
        <w:rPr>
          <w:rFonts w:ascii="Times New Roman" w:eastAsia="Calibri" w:hAnsi="Times New Roman"/>
          <w:b/>
        </w:rPr>
      </w:pPr>
      <w:r w:rsidRPr="00A856F7">
        <w:rPr>
          <w:rFonts w:ascii="Times New Roman" w:eastAsia="Calibri" w:hAnsi="Times New Roman"/>
          <w:b/>
        </w:rPr>
        <w:t>Irodalom:</w:t>
      </w:r>
    </w:p>
    <w:p w:rsidR="00DD38F1" w:rsidRDefault="00DD38F1" w:rsidP="00DD38F1">
      <w:pPr>
        <w:pStyle w:val="Norml1"/>
        <w:rPr>
          <w:rFonts w:ascii="Times New Roman" w:eastAsia="Calibri" w:hAnsi="Times New Roman"/>
        </w:rPr>
      </w:pPr>
      <w:proofErr w:type="spellStart"/>
      <w:r w:rsidRPr="00D4052E">
        <w:rPr>
          <w:rFonts w:ascii="Times New Roman" w:eastAsia="Calibri" w:hAnsi="Times New Roman"/>
        </w:rPr>
        <w:t>Literatur</w:t>
      </w:r>
      <w:proofErr w:type="spellEnd"/>
      <w:r w:rsidRPr="00D4052E">
        <w:rPr>
          <w:rFonts w:ascii="Times New Roman" w:eastAsia="Calibri" w:hAnsi="Times New Roman"/>
        </w:rPr>
        <w:t xml:space="preserve">: Peter </w:t>
      </w:r>
      <w:proofErr w:type="spellStart"/>
      <w:r w:rsidRPr="00D4052E">
        <w:rPr>
          <w:rFonts w:ascii="Times New Roman" w:eastAsia="Calibri" w:hAnsi="Times New Roman"/>
        </w:rPr>
        <w:t>Bimmel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Bernd</w:t>
      </w:r>
      <w:proofErr w:type="spellEnd"/>
      <w:r w:rsidRPr="00D4052E">
        <w:rPr>
          <w:rFonts w:ascii="Times New Roman" w:eastAsia="Calibri" w:hAnsi="Times New Roman"/>
        </w:rPr>
        <w:t xml:space="preserve"> Kast, </w:t>
      </w:r>
      <w:proofErr w:type="spellStart"/>
      <w:r w:rsidRPr="00D4052E">
        <w:rPr>
          <w:rFonts w:ascii="Times New Roman" w:eastAsia="Calibri" w:hAnsi="Times New Roman"/>
        </w:rPr>
        <w:t>Gerd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Neuer</w:t>
      </w:r>
      <w:proofErr w:type="spellEnd"/>
      <w:r w:rsidRPr="00D4052E">
        <w:rPr>
          <w:rFonts w:ascii="Times New Roman" w:eastAsia="Calibri" w:hAnsi="Times New Roman"/>
        </w:rPr>
        <w:t xml:space="preserve">: </w:t>
      </w:r>
      <w:proofErr w:type="spellStart"/>
      <w:r w:rsidRPr="00D4052E">
        <w:rPr>
          <w:rFonts w:ascii="Times New Roman" w:eastAsia="Calibri" w:hAnsi="Times New Roman"/>
        </w:rPr>
        <w:t>Deutschunterricht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planen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Neu</w:t>
      </w:r>
      <w:proofErr w:type="spellEnd"/>
      <w:r w:rsidRPr="00D4052E">
        <w:rPr>
          <w:rFonts w:ascii="Times New Roman" w:eastAsia="Calibri" w:hAnsi="Times New Roman"/>
        </w:rPr>
        <w:t xml:space="preserve">, </w:t>
      </w:r>
      <w:proofErr w:type="spellStart"/>
      <w:r w:rsidRPr="00D4052E">
        <w:rPr>
          <w:rFonts w:ascii="Times New Roman" w:eastAsia="Calibri" w:hAnsi="Times New Roman"/>
        </w:rPr>
        <w:t>Klett-</w:t>
      </w:r>
      <w:proofErr w:type="spellEnd"/>
      <w:r w:rsidRPr="00D4052E">
        <w:rPr>
          <w:rFonts w:ascii="Times New Roman" w:eastAsia="Calibri" w:hAnsi="Times New Roman"/>
        </w:rPr>
        <w:t xml:space="preserve"> </w:t>
      </w:r>
      <w:proofErr w:type="spellStart"/>
      <w:r w:rsidRPr="00D4052E">
        <w:rPr>
          <w:rFonts w:ascii="Times New Roman" w:eastAsia="Calibri" w:hAnsi="Times New Roman"/>
        </w:rPr>
        <w:t>Langenscheidt</w:t>
      </w:r>
      <w:proofErr w:type="spellEnd"/>
      <w:r w:rsidRPr="00D4052E">
        <w:rPr>
          <w:rFonts w:ascii="Times New Roman" w:eastAsia="Calibri" w:hAnsi="Times New Roman"/>
        </w:rPr>
        <w:t>, München 2013</w:t>
      </w:r>
    </w:p>
    <w:p w:rsidR="00747385" w:rsidRDefault="00747385"/>
    <w:sectPr w:rsidR="00747385" w:rsidSect="0074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38F1"/>
    <w:rsid w:val="00747385"/>
    <w:rsid w:val="00DD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38F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DD38F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table" w:customStyle="1" w:styleId="TableNormal">
    <w:name w:val="Table Normal"/>
    <w:semiHidden/>
    <w:rsid w:val="00DD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2">
    <w:name w:val="Normál2"/>
    <w:rsid w:val="00DD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2021-10-28T13:05:00Z</dcterms:created>
  <dcterms:modified xsi:type="dcterms:W3CDTF">2021-10-28T13:05:00Z</dcterms:modified>
</cp:coreProperties>
</file>