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C7" w:rsidRPr="005206CB" w:rsidRDefault="007E22C7" w:rsidP="009C5BCC">
      <w:r w:rsidRPr="00845EB1">
        <w:rPr>
          <w:b/>
        </w:rPr>
        <w:t>Name der Lehrveranstaltung:</w:t>
      </w:r>
      <w:r>
        <w:rPr>
          <w:b/>
        </w:rPr>
        <w:t xml:space="preserve"> </w:t>
      </w:r>
      <w:r w:rsidR="005206CB">
        <w:t>Moderne Landeskunde 2.</w:t>
      </w:r>
    </w:p>
    <w:p w:rsidR="007E22C7" w:rsidRDefault="007E22C7" w:rsidP="009C5BCC">
      <w:pPr>
        <w:rPr>
          <w:b/>
        </w:rPr>
      </w:pPr>
    </w:p>
    <w:p w:rsidR="00335972" w:rsidRDefault="002749DB" w:rsidP="009C5BCC">
      <w:pPr>
        <w:rPr>
          <w:b/>
        </w:rPr>
      </w:pPr>
      <w:r>
        <w:rPr>
          <w:b/>
        </w:rPr>
        <w:t>Typ der Lehrv</w:t>
      </w:r>
      <w:r w:rsidR="00335972">
        <w:rPr>
          <w:b/>
        </w:rPr>
        <w:t xml:space="preserve">eranstaltung: </w:t>
      </w:r>
      <w:r w:rsidR="005206CB">
        <w:t>Kolloquium</w:t>
      </w:r>
    </w:p>
    <w:p w:rsidR="00335972" w:rsidRPr="00845EB1" w:rsidRDefault="00335972" w:rsidP="009C5BCC">
      <w:pPr>
        <w:rPr>
          <w:b/>
        </w:rPr>
      </w:pPr>
    </w:p>
    <w:p w:rsidR="007E22C7" w:rsidRPr="00845EB1" w:rsidRDefault="007E22C7" w:rsidP="009C5BCC">
      <w:pPr>
        <w:rPr>
          <w:b/>
        </w:rPr>
      </w:pPr>
    </w:p>
    <w:p w:rsidR="007E22C7" w:rsidRPr="00845EB1" w:rsidRDefault="007E22C7" w:rsidP="009C5BCC">
      <w:pPr>
        <w:rPr>
          <w:b/>
        </w:rPr>
      </w:pPr>
      <w:r>
        <w:rPr>
          <w:b/>
        </w:rPr>
        <w:t>Wochenstunden:</w:t>
      </w:r>
      <w:r w:rsidR="005206CB">
        <w:rPr>
          <w:b/>
        </w:rPr>
        <w:t xml:space="preserve"> </w:t>
      </w:r>
      <w:r w:rsidR="005206CB" w:rsidRPr="005206CB">
        <w:t>2</w:t>
      </w:r>
      <w:r w:rsidRPr="005206CB">
        <w:tab/>
      </w:r>
    </w:p>
    <w:p w:rsidR="007E22C7" w:rsidRPr="00845EB1" w:rsidRDefault="007E22C7" w:rsidP="009C5BCC">
      <w:pPr>
        <w:rPr>
          <w:b/>
        </w:rPr>
      </w:pPr>
    </w:p>
    <w:p w:rsidR="007E22C7" w:rsidRPr="00845EB1" w:rsidRDefault="007E22C7" w:rsidP="009C5BCC">
      <w:r w:rsidRPr="00845EB1">
        <w:rPr>
          <w:b/>
        </w:rPr>
        <w:tab/>
      </w:r>
    </w:p>
    <w:p w:rsidR="007E22C7" w:rsidRPr="00845EB1" w:rsidRDefault="007E22C7" w:rsidP="009C5BCC">
      <w:pPr>
        <w:rPr>
          <w:b/>
        </w:rPr>
      </w:pPr>
    </w:p>
    <w:p w:rsidR="007E22C7" w:rsidRPr="00A7213E" w:rsidRDefault="007E22C7" w:rsidP="009C5BCC">
      <w:r w:rsidRPr="00845EB1">
        <w:rPr>
          <w:b/>
        </w:rPr>
        <w:t xml:space="preserve">Form der Bewertung: </w:t>
      </w:r>
      <w:r w:rsidR="005206CB" w:rsidRPr="005206CB">
        <w:t>mündliche Prüfung</w:t>
      </w:r>
    </w:p>
    <w:p w:rsidR="007E22C7" w:rsidRPr="00845EB1" w:rsidRDefault="007E22C7" w:rsidP="009C5BCC">
      <w:pPr>
        <w:rPr>
          <w:b/>
        </w:rPr>
      </w:pPr>
    </w:p>
    <w:p w:rsidR="007E22C7" w:rsidRPr="00845EB1" w:rsidRDefault="007E22C7" w:rsidP="009C5BCC">
      <w:pPr>
        <w:pStyle w:val="Szvegtrzs"/>
        <w:spacing w:after="0"/>
        <w:rPr>
          <w:rFonts w:ascii="Times New Roman" w:hAnsi="Times New Roman"/>
          <w:b/>
          <w:sz w:val="24"/>
          <w:szCs w:val="24"/>
        </w:rPr>
      </w:pPr>
      <w:r w:rsidRPr="00845EB1">
        <w:rPr>
          <w:rFonts w:ascii="Times New Roman" w:hAnsi="Times New Roman"/>
          <w:b/>
          <w:sz w:val="24"/>
          <w:szCs w:val="24"/>
        </w:rPr>
        <w:t>Beschreibung</w:t>
      </w:r>
      <w:r w:rsidR="00790860">
        <w:rPr>
          <w:rFonts w:ascii="Times New Roman" w:hAnsi="Times New Roman"/>
          <w:b/>
          <w:sz w:val="24"/>
          <w:szCs w:val="24"/>
        </w:rPr>
        <w:t xml:space="preserve"> (5-15 Zeilen)</w:t>
      </w:r>
      <w:r w:rsidRPr="00845EB1">
        <w:rPr>
          <w:b/>
        </w:rPr>
        <w:t>:</w:t>
      </w:r>
    </w:p>
    <w:p w:rsidR="007E22C7" w:rsidRDefault="007E22C7" w:rsidP="009C5BCC">
      <w:pPr>
        <w:rPr>
          <w:b/>
        </w:rPr>
      </w:pPr>
    </w:p>
    <w:p w:rsidR="005206CB" w:rsidRPr="005206CB" w:rsidRDefault="005206CB" w:rsidP="005206CB">
      <w:pPr>
        <w:jc w:val="both"/>
        <w:rPr>
          <w:sz w:val="22"/>
          <w:szCs w:val="20"/>
        </w:rPr>
      </w:pPr>
      <w:r w:rsidRPr="005206CB">
        <w:rPr>
          <w:sz w:val="22"/>
          <w:szCs w:val="20"/>
        </w:rPr>
        <w:t>Vorrangiges Ziel der Vorlesung ist, einen Einblick in verschiedene Aspekte, in Wandlungen, Medien und Grundbegriffe der Erinnerungskultur und Geschichtspolitik in den deutschsprachigen Ländern zu gewähren. Die kritische Diskussion der ausgewählten Inhalte soll jene kulturelle Kompetenz entwickeln, die zur der interkulturellen Kommunikation unerlässlich ist und damit zum erfolgreichen beruflichen Einstieg der Absolventen beiträgt. Das Hauptaugenmerk wird nicht auf Ereignisse der politischen Geschichte, sondern vielmehr auf aktuelle Problematiken gelegt, wie auf die rege Diskussion um die Aufarbeitung der nationalsozialistischen Vergangenheit in der Literatur, im Film oder in Institutionen der Öffentlichkeit oder auf die Frage der europäischen und/oder nationalen Identitäten heute. Die ausgewählten Themenkreise vermitteln Fragen und Problematiken, deren Behandlung zum Verstehen aktueller, kultureller Erscheinungen und komplexer Prozesse beiträgt.</w:t>
      </w:r>
    </w:p>
    <w:p w:rsidR="005206CB" w:rsidRPr="001C63DC" w:rsidRDefault="005206CB" w:rsidP="005206CB">
      <w:pPr>
        <w:rPr>
          <w:b/>
          <w:sz w:val="20"/>
          <w:szCs w:val="20"/>
        </w:rPr>
      </w:pPr>
    </w:p>
    <w:p w:rsidR="007E22C7" w:rsidRPr="00845EB1" w:rsidRDefault="007E22C7" w:rsidP="009C5BCC">
      <w:pPr>
        <w:rPr>
          <w:b/>
        </w:rPr>
      </w:pPr>
      <w:r w:rsidRPr="00845EB1">
        <w:rPr>
          <w:b/>
        </w:rPr>
        <w:t>Thematik:</w:t>
      </w:r>
    </w:p>
    <w:p w:rsidR="007E22C7" w:rsidRPr="00845EB1" w:rsidRDefault="007E22C7" w:rsidP="009C5BCC">
      <w:pPr>
        <w:spacing w:line="360" w:lineRule="auto"/>
        <w:jc w:val="both"/>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tblPr>
      <w:tblGrid>
        <w:gridCol w:w="1101"/>
        <w:gridCol w:w="8127"/>
      </w:tblGrid>
      <w:tr w:rsidR="007E22C7" w:rsidRPr="00845EB1" w:rsidTr="00845EB1">
        <w:tc>
          <w:tcPr>
            <w:tcW w:w="1101" w:type="dxa"/>
            <w:tcBorders>
              <w:top w:val="double" w:sz="6" w:space="0" w:color="000000"/>
              <w:bottom w:val="double" w:sz="6" w:space="0" w:color="auto"/>
            </w:tcBorders>
          </w:tcPr>
          <w:p w:rsidR="007E22C7" w:rsidRPr="00845EB1" w:rsidRDefault="007E22C7" w:rsidP="009C5BCC">
            <w:pPr>
              <w:jc w:val="center"/>
              <w:rPr>
                <w:b/>
              </w:rPr>
            </w:pPr>
            <w:r w:rsidRPr="00845EB1">
              <w:rPr>
                <w:b/>
              </w:rPr>
              <w:t>Woche</w:t>
            </w:r>
          </w:p>
          <w:p w:rsidR="007E22C7" w:rsidRPr="00845EB1" w:rsidRDefault="007E22C7" w:rsidP="009C5BCC">
            <w:pPr>
              <w:jc w:val="center"/>
              <w:rPr>
                <w:b/>
              </w:rPr>
            </w:pPr>
          </w:p>
        </w:tc>
        <w:tc>
          <w:tcPr>
            <w:tcW w:w="8127" w:type="dxa"/>
            <w:tcBorders>
              <w:top w:val="double" w:sz="6" w:space="0" w:color="000000"/>
              <w:bottom w:val="double" w:sz="6" w:space="0" w:color="auto"/>
            </w:tcBorders>
          </w:tcPr>
          <w:p w:rsidR="007E22C7" w:rsidRPr="00845EB1" w:rsidRDefault="007E22C7" w:rsidP="009C5BCC">
            <w:pPr>
              <w:jc w:val="center"/>
              <w:rPr>
                <w:b/>
              </w:rPr>
            </w:pPr>
            <w:r w:rsidRPr="00845EB1">
              <w:rPr>
                <w:b/>
              </w:rPr>
              <w:t>Thema</w:t>
            </w:r>
          </w:p>
        </w:tc>
      </w:tr>
      <w:tr w:rsidR="007E22C7" w:rsidRPr="00845EB1" w:rsidTr="00845EB1">
        <w:tc>
          <w:tcPr>
            <w:tcW w:w="1101" w:type="dxa"/>
            <w:tcBorders>
              <w:top w:val="double" w:sz="6" w:space="0" w:color="auto"/>
            </w:tcBorders>
          </w:tcPr>
          <w:p w:rsidR="007E22C7" w:rsidRPr="00845EB1" w:rsidRDefault="007E22C7" w:rsidP="009C5BCC">
            <w:pPr>
              <w:jc w:val="center"/>
            </w:pPr>
            <w:r w:rsidRPr="00845EB1">
              <w:t>1.</w:t>
            </w:r>
          </w:p>
        </w:tc>
        <w:tc>
          <w:tcPr>
            <w:tcW w:w="8127" w:type="dxa"/>
            <w:tcBorders>
              <w:top w:val="double" w:sz="6" w:space="0" w:color="auto"/>
            </w:tcBorders>
          </w:tcPr>
          <w:p w:rsidR="007E22C7" w:rsidRPr="00B44F14" w:rsidRDefault="005206CB" w:rsidP="00E64483">
            <w:r w:rsidRPr="00B44F14">
              <w:rPr>
                <w:b/>
              </w:rPr>
              <w:t>Orientierung (</w:t>
            </w:r>
            <w:r w:rsidRPr="00B44F14">
              <w:t>Überblick, Fragestellung,</w:t>
            </w:r>
            <w:r w:rsidRPr="00B44F14">
              <w:rPr>
                <w:b/>
              </w:rPr>
              <w:t xml:space="preserve"> </w:t>
            </w:r>
            <w:r w:rsidRPr="00B44F14">
              <w:t>Informationen über Themen, Methoden und Bewertung.)</w:t>
            </w:r>
          </w:p>
        </w:tc>
      </w:tr>
      <w:tr w:rsidR="007E22C7" w:rsidRPr="00845EB1" w:rsidTr="00845EB1">
        <w:tc>
          <w:tcPr>
            <w:tcW w:w="1101" w:type="dxa"/>
          </w:tcPr>
          <w:p w:rsidR="007E22C7" w:rsidRPr="00845EB1" w:rsidRDefault="007E22C7" w:rsidP="009C5BCC">
            <w:pPr>
              <w:jc w:val="center"/>
            </w:pPr>
            <w:r w:rsidRPr="00845EB1">
              <w:t>2.</w:t>
            </w:r>
          </w:p>
        </w:tc>
        <w:tc>
          <w:tcPr>
            <w:tcW w:w="8127" w:type="dxa"/>
          </w:tcPr>
          <w:p w:rsidR="007E22C7" w:rsidRPr="00B44F14" w:rsidRDefault="005206CB" w:rsidP="005C0AD6">
            <w:r w:rsidRPr="00B44F14">
              <w:rPr>
                <w:b/>
              </w:rPr>
              <w:t>Film</w:t>
            </w:r>
            <w:r w:rsidRPr="00B44F14">
              <w:t xml:space="preserve">: </w:t>
            </w:r>
            <w:r w:rsidRPr="00B44F14">
              <w:rPr>
                <w:i/>
              </w:rPr>
              <w:t>Die Welle</w:t>
            </w:r>
          </w:p>
        </w:tc>
      </w:tr>
      <w:tr w:rsidR="007E22C7" w:rsidRPr="00845EB1" w:rsidTr="00845EB1">
        <w:tc>
          <w:tcPr>
            <w:tcW w:w="1101" w:type="dxa"/>
          </w:tcPr>
          <w:p w:rsidR="007E22C7" w:rsidRPr="00845EB1" w:rsidRDefault="007E22C7" w:rsidP="009C5BCC">
            <w:pPr>
              <w:jc w:val="center"/>
            </w:pPr>
            <w:r w:rsidRPr="00845EB1">
              <w:t>3.</w:t>
            </w:r>
          </w:p>
        </w:tc>
        <w:tc>
          <w:tcPr>
            <w:tcW w:w="8127" w:type="dxa"/>
          </w:tcPr>
          <w:p w:rsidR="007E22C7" w:rsidRPr="00B44F14" w:rsidRDefault="005206CB" w:rsidP="005206CB">
            <w:pPr>
              <w:jc w:val="both"/>
            </w:pPr>
            <w:r w:rsidRPr="00B44F14">
              <w:rPr>
                <w:b/>
              </w:rPr>
              <w:t xml:space="preserve">Vom Patriotismus zum völkischen Denken. </w:t>
            </w:r>
            <w:r w:rsidRPr="00B44F14">
              <w:t>Grundlinien deutscher Geschichte von 1871 bis zum Zweiten Weltkrieg (Ereignisse der politischen Geschichte im Überblick. Der Erste Weltkrieg. Die Weimarer Republik. Der deutsche Nationalismus)</w:t>
            </w:r>
          </w:p>
        </w:tc>
      </w:tr>
      <w:tr w:rsidR="007E22C7" w:rsidRPr="00845EB1" w:rsidTr="00845EB1">
        <w:tc>
          <w:tcPr>
            <w:tcW w:w="1101" w:type="dxa"/>
          </w:tcPr>
          <w:p w:rsidR="007E22C7" w:rsidRPr="00845EB1" w:rsidRDefault="007E22C7" w:rsidP="009C5BCC">
            <w:pPr>
              <w:jc w:val="center"/>
            </w:pPr>
            <w:r w:rsidRPr="00845EB1">
              <w:t>4.</w:t>
            </w:r>
          </w:p>
        </w:tc>
        <w:tc>
          <w:tcPr>
            <w:tcW w:w="8127" w:type="dxa"/>
          </w:tcPr>
          <w:p w:rsidR="005206CB" w:rsidRPr="00B44F14" w:rsidRDefault="005206CB" w:rsidP="005206CB">
            <w:pPr>
              <w:rPr>
                <w:b/>
              </w:rPr>
            </w:pPr>
            <w:r w:rsidRPr="00B44F14">
              <w:rPr>
                <w:b/>
              </w:rPr>
              <w:t xml:space="preserve">Deutschland nach dem Zweiten Weltkrieg: </w:t>
            </w:r>
          </w:p>
          <w:p w:rsidR="007E22C7" w:rsidRPr="00B44F14" w:rsidRDefault="005206CB" w:rsidP="005206CB">
            <w:r w:rsidRPr="00B44F14">
              <w:t>Entnazifizierung, „Re-Education“, die Berliner Mauer, die NS-Prozesse</w:t>
            </w:r>
          </w:p>
        </w:tc>
      </w:tr>
      <w:tr w:rsidR="007E22C7" w:rsidRPr="00845EB1" w:rsidTr="00845EB1">
        <w:tc>
          <w:tcPr>
            <w:tcW w:w="1101" w:type="dxa"/>
          </w:tcPr>
          <w:p w:rsidR="007E22C7" w:rsidRPr="00845EB1" w:rsidRDefault="007E22C7" w:rsidP="009C5BCC">
            <w:pPr>
              <w:jc w:val="center"/>
            </w:pPr>
            <w:r w:rsidRPr="00845EB1">
              <w:t>5.</w:t>
            </w:r>
          </w:p>
        </w:tc>
        <w:tc>
          <w:tcPr>
            <w:tcW w:w="8127" w:type="dxa"/>
          </w:tcPr>
          <w:p w:rsidR="005206CB" w:rsidRPr="00B44F14" w:rsidRDefault="005206CB" w:rsidP="005206CB">
            <w:pPr>
              <w:overflowPunct w:val="0"/>
              <w:autoSpaceDE w:val="0"/>
              <w:autoSpaceDN w:val="0"/>
              <w:adjustRightInd w:val="0"/>
              <w:jc w:val="both"/>
              <w:textAlignment w:val="baseline"/>
              <w:rPr>
                <w:b/>
              </w:rPr>
            </w:pPr>
            <w:r w:rsidRPr="00B44F14">
              <w:rPr>
                <w:b/>
              </w:rPr>
              <w:t>Wendepunkte der deutschen Erinnerungskultur und Geschichtspolitik</w:t>
            </w:r>
          </w:p>
          <w:p w:rsidR="007E22C7" w:rsidRPr="00B44F14" w:rsidRDefault="005206CB" w:rsidP="005206CB">
            <w:r w:rsidRPr="00B44F14">
              <w:t>Die „Kollektivschuldthese“. Formen und Phasen der Vergangenheitsbewältigung. Die „ethische Wende“ in der Erinnerung an den Holocaust</w:t>
            </w:r>
          </w:p>
        </w:tc>
      </w:tr>
      <w:tr w:rsidR="007E22C7" w:rsidRPr="00845EB1" w:rsidTr="00845EB1">
        <w:tc>
          <w:tcPr>
            <w:tcW w:w="1101" w:type="dxa"/>
          </w:tcPr>
          <w:p w:rsidR="007E22C7" w:rsidRPr="00845EB1" w:rsidRDefault="007E22C7" w:rsidP="009C5BCC">
            <w:pPr>
              <w:jc w:val="center"/>
            </w:pPr>
            <w:r w:rsidRPr="00845EB1">
              <w:t>6.</w:t>
            </w:r>
          </w:p>
        </w:tc>
        <w:tc>
          <w:tcPr>
            <w:tcW w:w="8127" w:type="dxa"/>
          </w:tcPr>
          <w:p w:rsidR="005206CB" w:rsidRPr="00B44F14" w:rsidRDefault="005206CB" w:rsidP="005206CB">
            <w:pPr>
              <w:rPr>
                <w:b/>
              </w:rPr>
            </w:pPr>
            <w:r w:rsidRPr="00B44F14">
              <w:rPr>
                <w:b/>
              </w:rPr>
              <w:t>Vergangenheitsdebatten</w:t>
            </w:r>
          </w:p>
          <w:p w:rsidR="007E22C7" w:rsidRPr="00B44F14" w:rsidRDefault="005206CB" w:rsidP="005206CB">
            <w:r w:rsidRPr="00B44F14">
              <w:t>Der Historikerstreit, die Goldhagen-Debatte, die Wehrmachtausstellung. Die Walser-Bubis-Kontroverse. Deutsche Opfernarrative</w:t>
            </w:r>
          </w:p>
        </w:tc>
      </w:tr>
      <w:tr w:rsidR="007E22C7" w:rsidRPr="00845EB1" w:rsidTr="00845EB1">
        <w:tc>
          <w:tcPr>
            <w:tcW w:w="1101" w:type="dxa"/>
          </w:tcPr>
          <w:p w:rsidR="007E22C7" w:rsidRPr="00845EB1" w:rsidRDefault="007E22C7" w:rsidP="009C5BCC">
            <w:pPr>
              <w:jc w:val="center"/>
            </w:pPr>
            <w:r w:rsidRPr="00845EB1">
              <w:t>7.</w:t>
            </w:r>
          </w:p>
        </w:tc>
        <w:tc>
          <w:tcPr>
            <w:tcW w:w="8127" w:type="dxa"/>
          </w:tcPr>
          <w:p w:rsidR="007E22C7" w:rsidRPr="00B44F14" w:rsidRDefault="005206CB" w:rsidP="00E64483">
            <w:pPr>
              <w:rPr>
                <w:b/>
              </w:rPr>
            </w:pPr>
            <w:r w:rsidRPr="00B44F14">
              <w:rPr>
                <w:b/>
              </w:rPr>
              <w:t>Konsultationswoche</w:t>
            </w:r>
          </w:p>
        </w:tc>
      </w:tr>
      <w:tr w:rsidR="007E22C7" w:rsidRPr="00845EB1" w:rsidTr="00845EB1">
        <w:tc>
          <w:tcPr>
            <w:tcW w:w="1101" w:type="dxa"/>
          </w:tcPr>
          <w:p w:rsidR="007E22C7" w:rsidRPr="00845EB1" w:rsidRDefault="007E22C7" w:rsidP="009C5BCC">
            <w:pPr>
              <w:ind w:left="360"/>
            </w:pPr>
            <w:r w:rsidRPr="00845EB1">
              <w:t>8.</w:t>
            </w:r>
          </w:p>
        </w:tc>
        <w:tc>
          <w:tcPr>
            <w:tcW w:w="8127" w:type="dxa"/>
          </w:tcPr>
          <w:p w:rsidR="005206CB" w:rsidRPr="00B44F14" w:rsidRDefault="005206CB" w:rsidP="005206CB">
            <w:pPr>
              <w:rPr>
                <w:b/>
              </w:rPr>
            </w:pPr>
            <w:r w:rsidRPr="00B44F14">
              <w:rPr>
                <w:b/>
              </w:rPr>
              <w:t xml:space="preserve">Die DDR und die Wiedervereinigung </w:t>
            </w:r>
          </w:p>
          <w:p w:rsidR="007E22C7" w:rsidRPr="00B44F14" w:rsidRDefault="005206CB" w:rsidP="005206CB">
            <w:r w:rsidRPr="00B44F14">
              <w:t>Die Mauer. Deutsch-deutsche Beziehungen. Opfermythen, Geschichtspolitik und Alltagskultur hinter dem Eisernen Vorhang. Die Stasi. Inoffizielle Beziehungen zwischen Ungarn und DDR-Bürgern. „Ostalgie“. Wendeliteratur</w:t>
            </w:r>
          </w:p>
        </w:tc>
      </w:tr>
      <w:tr w:rsidR="007E22C7" w:rsidRPr="00845EB1" w:rsidTr="00845EB1">
        <w:tc>
          <w:tcPr>
            <w:tcW w:w="1101" w:type="dxa"/>
          </w:tcPr>
          <w:p w:rsidR="007E22C7" w:rsidRPr="00845EB1" w:rsidRDefault="007E22C7" w:rsidP="009C5BCC">
            <w:pPr>
              <w:jc w:val="center"/>
            </w:pPr>
            <w:r w:rsidRPr="00845EB1">
              <w:t>9.</w:t>
            </w:r>
          </w:p>
        </w:tc>
        <w:tc>
          <w:tcPr>
            <w:tcW w:w="8127" w:type="dxa"/>
          </w:tcPr>
          <w:p w:rsidR="005206CB" w:rsidRPr="00B44F14" w:rsidRDefault="005206CB" w:rsidP="005206CB">
            <w:pPr>
              <w:overflowPunct w:val="0"/>
              <w:autoSpaceDE w:val="0"/>
              <w:autoSpaceDN w:val="0"/>
              <w:adjustRightInd w:val="0"/>
              <w:jc w:val="both"/>
              <w:textAlignment w:val="baseline"/>
              <w:rPr>
                <w:b/>
              </w:rPr>
            </w:pPr>
            <w:r w:rsidRPr="00B44F14">
              <w:rPr>
                <w:b/>
              </w:rPr>
              <w:t xml:space="preserve">Auf dem Weg zur Europäischen Union </w:t>
            </w:r>
          </w:p>
          <w:p w:rsidR="007E22C7" w:rsidRPr="00B44F14" w:rsidRDefault="005206CB" w:rsidP="005206CB">
            <w:r w:rsidRPr="00B44F14">
              <w:t xml:space="preserve">Meilensteine der europäischen Einigung. Ziele und Kontroversen in der Union. Europäische vs. nationale vs. regionale Identitäten. Deutschland und Österreich in </w:t>
            </w:r>
            <w:r w:rsidRPr="00B44F14">
              <w:lastRenderedPageBreak/>
              <w:t>der EU, die Schweiz und die EU</w:t>
            </w:r>
          </w:p>
        </w:tc>
      </w:tr>
      <w:tr w:rsidR="007E22C7" w:rsidRPr="00845EB1" w:rsidTr="00845EB1">
        <w:tc>
          <w:tcPr>
            <w:tcW w:w="1101" w:type="dxa"/>
          </w:tcPr>
          <w:p w:rsidR="007E22C7" w:rsidRPr="00845EB1" w:rsidRDefault="007E22C7" w:rsidP="009C5BCC">
            <w:pPr>
              <w:jc w:val="center"/>
            </w:pPr>
            <w:r w:rsidRPr="00845EB1">
              <w:lastRenderedPageBreak/>
              <w:t>10.</w:t>
            </w:r>
          </w:p>
        </w:tc>
        <w:tc>
          <w:tcPr>
            <w:tcW w:w="8127" w:type="dxa"/>
          </w:tcPr>
          <w:p w:rsidR="005206CB" w:rsidRPr="00B44F14" w:rsidRDefault="005206CB" w:rsidP="005206CB">
            <w:pPr>
              <w:overflowPunct w:val="0"/>
              <w:autoSpaceDE w:val="0"/>
              <w:autoSpaceDN w:val="0"/>
              <w:adjustRightInd w:val="0"/>
              <w:jc w:val="both"/>
              <w:textAlignment w:val="baseline"/>
              <w:rPr>
                <w:b/>
              </w:rPr>
            </w:pPr>
            <w:r w:rsidRPr="00B44F14">
              <w:rPr>
                <w:b/>
              </w:rPr>
              <w:t xml:space="preserve">Migration und multikulturelle Gesellschaften I. </w:t>
            </w:r>
          </w:p>
          <w:p w:rsidR="007E22C7" w:rsidRPr="00B44F14" w:rsidRDefault="005206CB" w:rsidP="005206CB">
            <w:r w:rsidRPr="00B44F14">
              <w:t xml:space="preserve">Die </w:t>
            </w:r>
            <w:proofErr w:type="spellStart"/>
            <w:r w:rsidRPr="00B44F14">
              <w:t>Multikulturalismus</w:t>
            </w:r>
            <w:proofErr w:type="spellEnd"/>
            <w:r w:rsidRPr="00B44F14">
              <w:t>-Debatte. Zuwanderer in Deutschland. Der Rechtsextremismus. „</w:t>
            </w:r>
            <w:proofErr w:type="spellStart"/>
            <w:r w:rsidRPr="00B44F14">
              <w:t>Migrantenliteratur</w:t>
            </w:r>
            <w:proofErr w:type="spellEnd"/>
            <w:r w:rsidRPr="00B44F14">
              <w:t>“ in Deutschland, Österreich und in der Schweiz</w:t>
            </w:r>
          </w:p>
        </w:tc>
      </w:tr>
      <w:tr w:rsidR="005206CB" w:rsidRPr="00845EB1" w:rsidTr="00845EB1">
        <w:tc>
          <w:tcPr>
            <w:tcW w:w="1101" w:type="dxa"/>
          </w:tcPr>
          <w:p w:rsidR="005206CB" w:rsidRPr="00845EB1" w:rsidRDefault="005206CB" w:rsidP="005206CB">
            <w:pPr>
              <w:jc w:val="center"/>
            </w:pPr>
            <w:r w:rsidRPr="00845EB1">
              <w:t>11.</w:t>
            </w:r>
          </w:p>
        </w:tc>
        <w:tc>
          <w:tcPr>
            <w:tcW w:w="8127" w:type="dxa"/>
          </w:tcPr>
          <w:p w:rsidR="005206CB" w:rsidRPr="00B44F14" w:rsidRDefault="005206CB" w:rsidP="005206CB">
            <w:pPr>
              <w:overflowPunct w:val="0"/>
              <w:autoSpaceDE w:val="0"/>
              <w:autoSpaceDN w:val="0"/>
              <w:adjustRightInd w:val="0"/>
              <w:jc w:val="both"/>
              <w:textAlignment w:val="baseline"/>
              <w:rPr>
                <w:b/>
              </w:rPr>
            </w:pPr>
            <w:r w:rsidRPr="00B44F14">
              <w:rPr>
                <w:b/>
              </w:rPr>
              <w:t xml:space="preserve">Der „Sonderfall“ Schweiz </w:t>
            </w:r>
          </w:p>
          <w:p w:rsidR="005206CB" w:rsidRPr="00B44F14" w:rsidRDefault="005206CB" w:rsidP="005206CB">
            <w:pPr>
              <w:overflowPunct w:val="0"/>
              <w:autoSpaceDE w:val="0"/>
              <w:autoSpaceDN w:val="0"/>
              <w:adjustRightInd w:val="0"/>
              <w:jc w:val="both"/>
              <w:textAlignment w:val="baseline"/>
            </w:pPr>
            <w:r w:rsidRPr="00B44F14">
              <w:t>Medien der nationalen Identitätskonstruktion in der mehrsprachigen Schweiz. Die Schweiz im Zweiten Weltkrieg. Die Schweiz und die EU. Die Schweizer Neutralität.</w:t>
            </w:r>
          </w:p>
        </w:tc>
      </w:tr>
      <w:tr w:rsidR="005206CB" w:rsidRPr="00845EB1" w:rsidTr="00845EB1">
        <w:tc>
          <w:tcPr>
            <w:tcW w:w="1101" w:type="dxa"/>
          </w:tcPr>
          <w:p w:rsidR="005206CB" w:rsidRPr="00845EB1" w:rsidRDefault="005206CB" w:rsidP="005206CB">
            <w:pPr>
              <w:jc w:val="center"/>
            </w:pPr>
            <w:r w:rsidRPr="00845EB1">
              <w:t>12.</w:t>
            </w:r>
          </w:p>
        </w:tc>
        <w:tc>
          <w:tcPr>
            <w:tcW w:w="8127" w:type="dxa"/>
          </w:tcPr>
          <w:p w:rsidR="005206CB" w:rsidRPr="00B44F14" w:rsidRDefault="005206CB" w:rsidP="005206CB">
            <w:pPr>
              <w:overflowPunct w:val="0"/>
              <w:autoSpaceDE w:val="0"/>
              <w:autoSpaceDN w:val="0"/>
              <w:adjustRightInd w:val="0"/>
              <w:jc w:val="both"/>
              <w:textAlignment w:val="baseline"/>
              <w:rPr>
                <w:b/>
              </w:rPr>
            </w:pPr>
            <w:r w:rsidRPr="00B44F14">
              <w:rPr>
                <w:b/>
              </w:rPr>
              <w:t xml:space="preserve">Blick auf Österreich und das Fürstentum Lichtenstein </w:t>
            </w:r>
          </w:p>
          <w:p w:rsidR="005206CB" w:rsidRPr="00B44F14" w:rsidRDefault="005206CB" w:rsidP="005206CB">
            <w:pPr>
              <w:overflowPunct w:val="0"/>
              <w:autoSpaceDE w:val="0"/>
              <w:autoSpaceDN w:val="0"/>
              <w:adjustRightInd w:val="0"/>
              <w:jc w:val="both"/>
              <w:textAlignment w:val="baseline"/>
            </w:pPr>
            <w:r w:rsidRPr="00B44F14">
              <w:t>Österreich in der NS-Zeit. Mythos Heldenplatz. Die Aufarbeitung der Vergangenheit: der Opfermythos, die Waldheim-Affäre</w:t>
            </w:r>
          </w:p>
        </w:tc>
      </w:tr>
      <w:tr w:rsidR="00417FB5" w:rsidRPr="00845EB1" w:rsidTr="00845EB1">
        <w:tc>
          <w:tcPr>
            <w:tcW w:w="1101" w:type="dxa"/>
          </w:tcPr>
          <w:p w:rsidR="00417FB5" w:rsidRPr="00845EB1" w:rsidRDefault="00417FB5" w:rsidP="00417FB5">
            <w:pPr>
              <w:jc w:val="center"/>
            </w:pPr>
            <w:r w:rsidRPr="00845EB1">
              <w:t>13.</w:t>
            </w:r>
          </w:p>
        </w:tc>
        <w:tc>
          <w:tcPr>
            <w:tcW w:w="8127" w:type="dxa"/>
          </w:tcPr>
          <w:p w:rsidR="00417FB5" w:rsidRPr="00B44F14" w:rsidRDefault="00417FB5" w:rsidP="00417FB5">
            <w:pPr>
              <w:rPr>
                <w:b/>
              </w:rPr>
            </w:pPr>
            <w:r w:rsidRPr="00205628">
              <w:t xml:space="preserve">Film: </w:t>
            </w:r>
            <w:proofErr w:type="spellStart"/>
            <w:r>
              <w:rPr>
                <w:i/>
                <w:iCs/>
              </w:rPr>
              <w:t>Jojo</w:t>
            </w:r>
            <w:proofErr w:type="spellEnd"/>
            <w:r>
              <w:rPr>
                <w:i/>
                <w:iCs/>
              </w:rPr>
              <w:t xml:space="preserve"> </w:t>
            </w:r>
            <w:proofErr w:type="spellStart"/>
            <w:r>
              <w:rPr>
                <w:i/>
                <w:iCs/>
              </w:rPr>
              <w:t>Rabbit</w:t>
            </w:r>
            <w:proofErr w:type="spellEnd"/>
          </w:p>
        </w:tc>
      </w:tr>
      <w:tr w:rsidR="00417FB5" w:rsidRPr="00845EB1" w:rsidTr="00845EB1">
        <w:tc>
          <w:tcPr>
            <w:tcW w:w="1101" w:type="dxa"/>
            <w:tcBorders>
              <w:bottom w:val="double" w:sz="6" w:space="0" w:color="000000"/>
            </w:tcBorders>
          </w:tcPr>
          <w:p w:rsidR="00417FB5" w:rsidRPr="00845EB1" w:rsidRDefault="00417FB5" w:rsidP="00417FB5">
            <w:pPr>
              <w:jc w:val="center"/>
            </w:pPr>
            <w:r w:rsidRPr="00845EB1">
              <w:t>14.</w:t>
            </w:r>
          </w:p>
        </w:tc>
        <w:tc>
          <w:tcPr>
            <w:tcW w:w="8127" w:type="dxa"/>
            <w:tcBorders>
              <w:bottom w:val="double" w:sz="6" w:space="0" w:color="000000"/>
            </w:tcBorders>
          </w:tcPr>
          <w:p w:rsidR="00417FB5" w:rsidRPr="00B44F14" w:rsidRDefault="00417FB5" w:rsidP="00417FB5">
            <w:pPr>
              <w:rPr>
                <w:b/>
              </w:rPr>
            </w:pPr>
            <w:r w:rsidRPr="00B44F14">
              <w:rPr>
                <w:b/>
              </w:rPr>
              <w:t>Auswertung</w:t>
            </w:r>
          </w:p>
        </w:tc>
      </w:tr>
    </w:tbl>
    <w:p w:rsidR="007E22C7" w:rsidRPr="00845EB1" w:rsidRDefault="007E22C7" w:rsidP="009C5BCC">
      <w:pPr>
        <w:rPr>
          <w:b/>
        </w:rPr>
      </w:pPr>
    </w:p>
    <w:p w:rsidR="007E22C7" w:rsidRPr="00845EB1" w:rsidRDefault="007E22C7" w:rsidP="009C5BCC">
      <w:pPr>
        <w:rPr>
          <w:b/>
        </w:rPr>
      </w:pPr>
    </w:p>
    <w:p w:rsidR="005206CB" w:rsidRPr="005206CB" w:rsidRDefault="005206CB" w:rsidP="005206CB">
      <w:r w:rsidRPr="005206CB">
        <w:rPr>
          <w:b/>
        </w:rPr>
        <w:t>Pflichtlektüre:</w:t>
      </w:r>
    </w:p>
    <w:p w:rsidR="00257E43" w:rsidRDefault="00257E43" w:rsidP="00257E43">
      <w:pPr>
        <w:jc w:val="both"/>
      </w:pPr>
      <w:r>
        <w:t xml:space="preserve">Horváth, Andrea &amp; </w:t>
      </w:r>
      <w:proofErr w:type="spellStart"/>
      <w:r>
        <w:t>Pabis</w:t>
      </w:r>
      <w:proofErr w:type="spellEnd"/>
      <w:r>
        <w:t>, Eszter (</w:t>
      </w:r>
      <w:proofErr w:type="spellStart"/>
      <w:r>
        <w:t>Hg</w:t>
      </w:r>
      <w:proofErr w:type="spellEnd"/>
      <w:r>
        <w:t>.): G</w:t>
      </w:r>
      <w:r w:rsidRPr="00257E43">
        <w:rPr>
          <w:i/>
        </w:rPr>
        <w:t>edächtnis-Identität-Interkulturalität. Ein kulturwissenschaftliches Studienbuch</w:t>
      </w:r>
      <w:r>
        <w:t xml:space="preserve"> (15-25., 42-46., 54-62., 88-97., 115-125). </w:t>
      </w:r>
    </w:p>
    <w:p w:rsidR="00257E43" w:rsidRDefault="00257E43" w:rsidP="00257E43">
      <w:pPr>
        <w:jc w:val="both"/>
        <w:rPr>
          <w:b/>
        </w:rPr>
      </w:pPr>
      <w:r>
        <w:t>Marten, T, &amp; Sauer, J. (</w:t>
      </w:r>
      <w:proofErr w:type="spellStart"/>
      <w:r>
        <w:t>Hg</w:t>
      </w:r>
      <w:proofErr w:type="spellEnd"/>
      <w:r>
        <w:t xml:space="preserve">.): </w:t>
      </w:r>
      <w:r w:rsidRPr="00257E43">
        <w:rPr>
          <w:i/>
        </w:rPr>
        <w:t>Länderkunde: Deutschland, Österreich und Schweiz (mit Liechtenstein) im Querschnitt</w:t>
      </w:r>
      <w:r>
        <w:t xml:space="preserve">. Berlin: </w:t>
      </w:r>
      <w:proofErr w:type="spellStart"/>
      <w:r>
        <w:t>Inform</w:t>
      </w:r>
      <w:proofErr w:type="spellEnd"/>
      <w:r>
        <w:t>, 2005.</w:t>
      </w:r>
    </w:p>
    <w:p w:rsidR="005206CB" w:rsidRPr="005206CB" w:rsidRDefault="005206CB" w:rsidP="005206CB">
      <w:pPr>
        <w:rPr>
          <w:b/>
        </w:rPr>
      </w:pPr>
    </w:p>
    <w:p w:rsidR="005206CB" w:rsidRPr="005206CB" w:rsidRDefault="005206CB" w:rsidP="005206CB">
      <w:r w:rsidRPr="005206CB">
        <w:rPr>
          <w:b/>
        </w:rPr>
        <w:t>Fakultative Lektüre:</w:t>
      </w:r>
    </w:p>
    <w:p w:rsidR="005206CB" w:rsidRPr="005206CB" w:rsidRDefault="005206CB" w:rsidP="00257E43">
      <w:pPr>
        <w:jc w:val="both"/>
      </w:pPr>
      <w:r w:rsidRPr="005206CB">
        <w:t xml:space="preserve">Aleida Assmann, Ute Frevert: </w:t>
      </w:r>
      <w:r w:rsidRPr="00257E43">
        <w:rPr>
          <w:i/>
        </w:rPr>
        <w:t>Geschichtsvergessenheit – Geschichtsversessenheit. Vom Umgang mit deutschen Vergangenheiten nach 1945</w:t>
      </w:r>
      <w:r w:rsidRPr="005206CB">
        <w:t>, Stuttgart: DVA, 1999 (Auszüge)</w:t>
      </w:r>
    </w:p>
    <w:p w:rsidR="008F054B" w:rsidRPr="00A7213E" w:rsidRDefault="00257E43" w:rsidP="00257E43">
      <w:pPr>
        <w:jc w:val="both"/>
        <w:rPr>
          <w:b/>
        </w:rPr>
      </w:pPr>
      <w:r>
        <w:t>Etienne François, Hagen Schulz (</w:t>
      </w:r>
      <w:proofErr w:type="spellStart"/>
      <w:r>
        <w:t>Hg</w:t>
      </w:r>
      <w:proofErr w:type="spellEnd"/>
      <w:r>
        <w:t xml:space="preserve">.): </w:t>
      </w:r>
      <w:r w:rsidRPr="00257E43">
        <w:rPr>
          <w:i/>
        </w:rPr>
        <w:t>Deutsche Erinnerungsorte</w:t>
      </w:r>
      <w:r>
        <w:t xml:space="preserve">, München: Beck, 2001 Aleida Assmann: </w:t>
      </w:r>
      <w:r w:rsidRPr="00257E43">
        <w:rPr>
          <w:i/>
        </w:rPr>
        <w:t>Erinnerungsräume. Formen und Wandlungen des Kulturellen Gedächtnisses</w:t>
      </w:r>
      <w:r>
        <w:t>, München: Beck, 1999</w:t>
      </w:r>
    </w:p>
    <w:sectPr w:rsidR="008F054B" w:rsidRPr="00A7213E" w:rsidSect="00A6693C">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E08" w:rsidRDefault="00056E08">
      <w:r>
        <w:separator/>
      </w:r>
    </w:p>
  </w:endnote>
  <w:endnote w:type="continuationSeparator" w:id="0">
    <w:p w:rsidR="00056E08" w:rsidRDefault="00056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entury Schoolbook">
    <w:altName w:val="Century"/>
    <w:charset w:val="EE"/>
    <w:family w:val="roman"/>
    <w:pitch w:val="default"/>
    <w:sig w:usb0="00000000"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C7" w:rsidRDefault="009C390A" w:rsidP="00316D00">
    <w:pPr>
      <w:pStyle w:val="llb"/>
      <w:framePr w:wrap="around" w:vAnchor="text" w:hAnchor="margin" w:xAlign="center" w:y="1"/>
      <w:rPr>
        <w:rStyle w:val="Oldalszm"/>
      </w:rPr>
    </w:pPr>
    <w:r>
      <w:rPr>
        <w:rStyle w:val="Oldalszm"/>
      </w:rPr>
      <w:fldChar w:fldCharType="begin"/>
    </w:r>
    <w:r w:rsidR="007E22C7">
      <w:rPr>
        <w:rStyle w:val="Oldalszm"/>
      </w:rPr>
      <w:instrText xml:space="preserve">PAGE  </w:instrText>
    </w:r>
    <w:r>
      <w:rPr>
        <w:rStyle w:val="Oldalszm"/>
      </w:rPr>
      <w:fldChar w:fldCharType="end"/>
    </w:r>
  </w:p>
  <w:p w:rsidR="007E22C7" w:rsidRDefault="007E22C7">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C7" w:rsidRDefault="009C390A" w:rsidP="00316D00">
    <w:pPr>
      <w:pStyle w:val="llb"/>
      <w:framePr w:wrap="around" w:vAnchor="text" w:hAnchor="margin" w:xAlign="center" w:y="1"/>
      <w:rPr>
        <w:rStyle w:val="Oldalszm"/>
      </w:rPr>
    </w:pPr>
    <w:r>
      <w:rPr>
        <w:rStyle w:val="Oldalszm"/>
      </w:rPr>
      <w:fldChar w:fldCharType="begin"/>
    </w:r>
    <w:r w:rsidR="007E22C7">
      <w:rPr>
        <w:rStyle w:val="Oldalszm"/>
      </w:rPr>
      <w:instrText xml:space="preserve">PAGE  </w:instrText>
    </w:r>
    <w:r>
      <w:rPr>
        <w:rStyle w:val="Oldalszm"/>
      </w:rPr>
      <w:fldChar w:fldCharType="separate"/>
    </w:r>
    <w:r w:rsidR="00471A3C">
      <w:rPr>
        <w:rStyle w:val="Oldalszm"/>
        <w:noProof/>
      </w:rPr>
      <w:t>1</w:t>
    </w:r>
    <w:r>
      <w:rPr>
        <w:rStyle w:val="Oldalszm"/>
      </w:rPr>
      <w:fldChar w:fldCharType="end"/>
    </w:r>
  </w:p>
  <w:p w:rsidR="007E22C7" w:rsidRDefault="007E22C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E08" w:rsidRDefault="00056E08">
      <w:r>
        <w:separator/>
      </w:r>
    </w:p>
  </w:footnote>
  <w:footnote w:type="continuationSeparator" w:id="0">
    <w:p w:rsidR="00056E08" w:rsidRDefault="00056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F5B6A"/>
    <w:multiLevelType w:val="hybridMultilevel"/>
    <w:tmpl w:val="75606A7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56E79"/>
    <w:rsid w:val="00056E08"/>
    <w:rsid w:val="0006777A"/>
    <w:rsid w:val="00094D31"/>
    <w:rsid w:val="000D0E02"/>
    <w:rsid w:val="00121DDE"/>
    <w:rsid w:val="0013332E"/>
    <w:rsid w:val="001F603A"/>
    <w:rsid w:val="00257E43"/>
    <w:rsid w:val="00262EB8"/>
    <w:rsid w:val="002749DB"/>
    <w:rsid w:val="0029046F"/>
    <w:rsid w:val="002A38EE"/>
    <w:rsid w:val="00316D00"/>
    <w:rsid w:val="00326067"/>
    <w:rsid w:val="00335972"/>
    <w:rsid w:val="00344ED7"/>
    <w:rsid w:val="00346B12"/>
    <w:rsid w:val="00387449"/>
    <w:rsid w:val="00417FB5"/>
    <w:rsid w:val="00437B46"/>
    <w:rsid w:val="00471A3C"/>
    <w:rsid w:val="004B2F8D"/>
    <w:rsid w:val="004B4305"/>
    <w:rsid w:val="004D2EDA"/>
    <w:rsid w:val="004E03E4"/>
    <w:rsid w:val="004F73AD"/>
    <w:rsid w:val="005206CB"/>
    <w:rsid w:val="00544D31"/>
    <w:rsid w:val="005B5D04"/>
    <w:rsid w:val="005C0AD6"/>
    <w:rsid w:val="0061409E"/>
    <w:rsid w:val="00620474"/>
    <w:rsid w:val="0064777A"/>
    <w:rsid w:val="00673BFE"/>
    <w:rsid w:val="006B6BE6"/>
    <w:rsid w:val="00704CEB"/>
    <w:rsid w:val="00705504"/>
    <w:rsid w:val="00790860"/>
    <w:rsid w:val="007E22C7"/>
    <w:rsid w:val="008406F4"/>
    <w:rsid w:val="00845EB1"/>
    <w:rsid w:val="008F054B"/>
    <w:rsid w:val="008F1221"/>
    <w:rsid w:val="008F49B8"/>
    <w:rsid w:val="00914E46"/>
    <w:rsid w:val="00956E79"/>
    <w:rsid w:val="0099366D"/>
    <w:rsid w:val="009C390A"/>
    <w:rsid w:val="009C5BCC"/>
    <w:rsid w:val="00A6693C"/>
    <w:rsid w:val="00A7213E"/>
    <w:rsid w:val="00A91688"/>
    <w:rsid w:val="00A9552D"/>
    <w:rsid w:val="00AB7DE9"/>
    <w:rsid w:val="00AF02DF"/>
    <w:rsid w:val="00B44F14"/>
    <w:rsid w:val="00BC62C8"/>
    <w:rsid w:val="00CF69A5"/>
    <w:rsid w:val="00D375AB"/>
    <w:rsid w:val="00D52671"/>
    <w:rsid w:val="00D71ACF"/>
    <w:rsid w:val="00DC16C4"/>
    <w:rsid w:val="00DE11EF"/>
    <w:rsid w:val="00E25697"/>
    <w:rsid w:val="00E2714E"/>
    <w:rsid w:val="00E64483"/>
    <w:rsid w:val="00EC5C31"/>
    <w:rsid w:val="00EC7E9C"/>
    <w:rsid w:val="00F1386E"/>
    <w:rsid w:val="00F9670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6E79"/>
    <w:rPr>
      <w:sz w:val="24"/>
      <w:szCs w:val="24"/>
      <w:lang w:val="de-DE"/>
    </w:rPr>
  </w:style>
  <w:style w:type="paragraph" w:styleId="Cmsor1">
    <w:name w:val="heading 1"/>
    <w:basedOn w:val="Norml"/>
    <w:next w:val="Norml"/>
    <w:link w:val="Cmsor1Char"/>
    <w:uiPriority w:val="99"/>
    <w:qFormat/>
    <w:rsid w:val="00956E79"/>
    <w:pPr>
      <w:keepNext/>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jc w:val="both"/>
      <w:outlineLvl w:val="0"/>
    </w:pPr>
    <w:rPr>
      <w:rFonts w:ascii="Arial" w:hAnsi="Arial" w:cs="Arial"/>
      <w:b/>
      <w:bCs/>
      <w:kern w:val="32"/>
      <w:sz w:val="32"/>
      <w:szCs w:val="32"/>
      <w:lang w:eastAsia="cs-CZ"/>
    </w:rPr>
  </w:style>
  <w:style w:type="paragraph" w:styleId="Cmsor3">
    <w:name w:val="heading 3"/>
    <w:basedOn w:val="Norml"/>
    <w:next w:val="Norml"/>
    <w:link w:val="Cmsor3Char"/>
    <w:uiPriority w:val="99"/>
    <w:qFormat/>
    <w:rsid w:val="00956E79"/>
    <w:pPr>
      <w:keepNext/>
      <w:tabs>
        <w:tab w:val="center" w:pos="360"/>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s>
      <w:jc w:val="center"/>
      <w:outlineLvl w:val="2"/>
    </w:pPr>
    <w:rPr>
      <w:rFonts w:ascii="Century Schoolbook" w:hAnsi="Century Schoolbook"/>
      <w:sz w:val="28"/>
      <w:szCs w:val="20"/>
      <w:lang w:eastAsia="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956E79"/>
    <w:rPr>
      <w:rFonts w:ascii="Arial" w:hAnsi="Arial" w:cs="Arial"/>
      <w:b/>
      <w:bCs/>
      <w:kern w:val="32"/>
      <w:sz w:val="32"/>
      <w:szCs w:val="32"/>
      <w:lang w:eastAsia="cs-CZ"/>
    </w:rPr>
  </w:style>
  <w:style w:type="character" w:customStyle="1" w:styleId="Cmsor3Char">
    <w:name w:val="Címsor 3 Char"/>
    <w:link w:val="Cmsor3"/>
    <w:uiPriority w:val="99"/>
    <w:locked/>
    <w:rsid w:val="00956E79"/>
    <w:rPr>
      <w:rFonts w:ascii="Century Schoolbook" w:hAnsi="Century Schoolbook" w:cs="Times New Roman"/>
      <w:sz w:val="20"/>
      <w:szCs w:val="20"/>
      <w:lang w:eastAsia="cs-CZ"/>
    </w:rPr>
  </w:style>
  <w:style w:type="character" w:styleId="Hiperhivatkozs">
    <w:name w:val="Hyperlink"/>
    <w:uiPriority w:val="99"/>
    <w:rsid w:val="00956E79"/>
    <w:rPr>
      <w:rFonts w:cs="Times New Roman"/>
      <w:color w:val="0000FF"/>
      <w:u w:val="single"/>
    </w:rPr>
  </w:style>
  <w:style w:type="paragraph" w:styleId="Szvegtrzs">
    <w:name w:val="Body Text"/>
    <w:basedOn w:val="Norml"/>
    <w:link w:val="SzvegtrzsChar"/>
    <w:uiPriority w:val="99"/>
    <w:rsid w:val="00956E79"/>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Century Schoolbook" w:hAnsi="Century Schoolbook"/>
      <w:sz w:val="20"/>
      <w:szCs w:val="20"/>
      <w:lang w:eastAsia="cs-CZ"/>
    </w:rPr>
  </w:style>
  <w:style w:type="character" w:customStyle="1" w:styleId="SzvegtrzsChar">
    <w:name w:val="Szövegtörzs Char"/>
    <w:link w:val="Szvegtrzs"/>
    <w:uiPriority w:val="99"/>
    <w:locked/>
    <w:rsid w:val="00956E79"/>
    <w:rPr>
      <w:rFonts w:ascii="Century Schoolbook" w:hAnsi="Century Schoolbook" w:cs="Times New Roman"/>
      <w:sz w:val="20"/>
      <w:szCs w:val="20"/>
      <w:lang w:eastAsia="cs-CZ"/>
    </w:rPr>
  </w:style>
  <w:style w:type="paragraph" w:styleId="llb">
    <w:name w:val="footer"/>
    <w:basedOn w:val="Norml"/>
    <w:link w:val="llbChar"/>
    <w:uiPriority w:val="99"/>
    <w:rsid w:val="00A7213E"/>
    <w:pPr>
      <w:tabs>
        <w:tab w:val="center" w:pos="4536"/>
        <w:tab w:val="right" w:pos="9072"/>
      </w:tabs>
    </w:pPr>
  </w:style>
  <w:style w:type="character" w:customStyle="1" w:styleId="llbChar">
    <w:name w:val="Élőláb Char"/>
    <w:link w:val="llb"/>
    <w:uiPriority w:val="99"/>
    <w:semiHidden/>
    <w:rsid w:val="002A06C2"/>
    <w:rPr>
      <w:sz w:val="24"/>
      <w:szCs w:val="24"/>
      <w:lang w:val="de-DE"/>
    </w:rPr>
  </w:style>
  <w:style w:type="character" w:styleId="Oldalszm">
    <w:name w:val="page number"/>
    <w:uiPriority w:val="99"/>
    <w:rsid w:val="00A7213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3325</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Name der Lehrveranstaltung: Übungen zur Phonetik 1</vt:lpstr>
    </vt:vector>
  </TitlesOfParts>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der Lehrveranstaltung: Übungen zur Phonetik 1</dc:title>
  <dc:creator>User</dc:creator>
  <cp:lastModifiedBy>user</cp:lastModifiedBy>
  <cp:revision>3</cp:revision>
  <dcterms:created xsi:type="dcterms:W3CDTF">2022-02-18T09:32:00Z</dcterms:created>
  <dcterms:modified xsi:type="dcterms:W3CDTF">2022-02-18T09:33:00Z</dcterms:modified>
</cp:coreProperties>
</file>