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</w:tblGrid>
      <w:tr w:rsidR="000D7D35" w:rsidRPr="008A2386" w:rsidTr="00255603"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7D35" w:rsidRPr="008A2386" w:rsidRDefault="000D7D35" w:rsidP="00255603">
            <w:pPr>
              <w:suppressAutoHyphens/>
              <w:spacing w:before="60"/>
              <w:jc w:val="both"/>
              <w:rPr>
                <w:b/>
                <w:i/>
              </w:rPr>
            </w:pPr>
            <w:r w:rsidRPr="008A2386">
              <w:t xml:space="preserve">Az </w:t>
            </w:r>
            <w:r w:rsidRPr="008A2386">
              <w:rPr>
                <w:b/>
              </w:rPr>
              <w:t>ismeretkör</w:t>
            </w:r>
            <w:proofErr w:type="gramStart"/>
            <w:r w:rsidRPr="008A2386">
              <w:t xml:space="preserve">: </w:t>
            </w:r>
            <w:r w:rsidRPr="008A2386">
              <w:rPr>
                <w:b/>
              </w:rPr>
              <w:t xml:space="preserve"> Kulturális</w:t>
            </w:r>
            <w:proofErr w:type="gramEnd"/>
            <w:r w:rsidRPr="008A2386">
              <w:rPr>
                <w:b/>
              </w:rPr>
              <w:t xml:space="preserve"> ismeretek</w:t>
            </w:r>
          </w:p>
          <w:p w:rsidR="000D7D35" w:rsidRPr="008A2386" w:rsidRDefault="000D7D35" w:rsidP="00255603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 xml:space="preserve">Kredittartománya </w:t>
            </w:r>
            <w:r w:rsidRPr="008A2386">
              <w:rPr>
                <w:i/>
              </w:rPr>
              <w:t>(</w:t>
            </w:r>
            <w:proofErr w:type="spellStart"/>
            <w:r w:rsidRPr="008A2386">
              <w:rPr>
                <w:i/>
              </w:rPr>
              <w:t>max</w:t>
            </w:r>
            <w:proofErr w:type="spellEnd"/>
            <w:r w:rsidRPr="008A2386">
              <w:rPr>
                <w:i/>
              </w:rPr>
              <w:t xml:space="preserve">. 12 </w:t>
            </w:r>
            <w:proofErr w:type="spellStart"/>
            <w:r w:rsidRPr="008A2386">
              <w:rPr>
                <w:i/>
              </w:rPr>
              <w:t>kr</w:t>
            </w:r>
            <w:proofErr w:type="spellEnd"/>
            <w:r w:rsidRPr="008A2386">
              <w:rPr>
                <w:i/>
              </w:rPr>
              <w:t xml:space="preserve">.): </w:t>
            </w:r>
            <w:r w:rsidRPr="008A2386">
              <w:rPr>
                <w:b/>
              </w:rPr>
              <w:t>4</w:t>
            </w:r>
          </w:p>
          <w:p w:rsidR="000D7D35" w:rsidRPr="00334432" w:rsidRDefault="000D7D35" w:rsidP="00255603">
            <w:pPr>
              <w:suppressAutoHyphens/>
              <w:spacing w:before="60"/>
              <w:jc w:val="both"/>
              <w:rPr>
                <w:b/>
                <w:i/>
              </w:rPr>
            </w:pPr>
            <w:r w:rsidRPr="00334432">
              <w:rPr>
                <w:b/>
              </w:rPr>
              <w:t xml:space="preserve">Tantárgyai: 1) </w:t>
            </w:r>
            <w:proofErr w:type="spellStart"/>
            <w:r w:rsidRPr="00334432">
              <w:rPr>
                <w:b/>
              </w:rPr>
              <w:t>Országismeret</w:t>
            </w:r>
            <w:proofErr w:type="spellEnd"/>
            <w:r w:rsidRPr="00334432">
              <w:rPr>
                <w:b/>
              </w:rPr>
              <w:t xml:space="preserve"> 1. 2) </w:t>
            </w:r>
            <w:proofErr w:type="spellStart"/>
            <w:r w:rsidRPr="00334432">
              <w:rPr>
                <w:b/>
              </w:rPr>
              <w:t>Országismeret</w:t>
            </w:r>
            <w:proofErr w:type="spellEnd"/>
            <w:r w:rsidRPr="00334432">
              <w:rPr>
                <w:b/>
              </w:rPr>
              <w:t xml:space="preserve"> 2.</w:t>
            </w:r>
          </w:p>
        </w:tc>
      </w:tr>
    </w:tbl>
    <w:p w:rsidR="000D7D35" w:rsidRPr="008A2386" w:rsidRDefault="000D7D35" w:rsidP="000D7D35">
      <w:pPr>
        <w:suppressAutoHyphens/>
        <w:rPr>
          <w:color w:val="333399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3"/>
        <w:gridCol w:w="2225"/>
      </w:tblGrid>
      <w:tr w:rsidR="000D7D35" w:rsidRPr="008A2386" w:rsidTr="00255603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7D35" w:rsidRPr="008A2386" w:rsidRDefault="000D7D35" w:rsidP="00255603">
            <w:pPr>
              <w:suppressAutoHyphens/>
              <w:jc w:val="both"/>
              <w:rPr>
                <w:b/>
                <w:i/>
              </w:rPr>
            </w:pPr>
            <w:r w:rsidRPr="008A2386">
              <w:rPr>
                <w:b/>
              </w:rPr>
              <w:t>(1</w:t>
            </w:r>
            <w:r>
              <w:rPr>
                <w:b/>
              </w:rPr>
              <w:t>0</w:t>
            </w:r>
            <w:r w:rsidRPr="008A2386">
              <w:rPr>
                <w:b/>
              </w:rPr>
              <w:t xml:space="preserve">.) Tantárgy </w:t>
            </w:r>
            <w:r w:rsidRPr="008A2386">
              <w:t>neve:</w:t>
            </w:r>
            <w:r w:rsidRPr="008A2386">
              <w:rPr>
                <w:b/>
              </w:rPr>
              <w:t xml:space="preserve"> </w:t>
            </w:r>
            <w:proofErr w:type="spellStart"/>
            <w:r w:rsidRPr="008A2386">
              <w:rPr>
                <w:b/>
              </w:rPr>
              <w:t>Országismeret</w:t>
            </w:r>
            <w:proofErr w:type="spellEnd"/>
            <w:r w:rsidRPr="008A2386">
              <w:rPr>
                <w:b/>
              </w:rPr>
              <w:t xml:space="preserve"> 1-2.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7D35" w:rsidRPr="008A2386" w:rsidRDefault="000D7D35" w:rsidP="00255603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>Kreditértéke: 3+3</w:t>
            </w:r>
          </w:p>
        </w:tc>
      </w:tr>
      <w:tr w:rsidR="000D7D35" w:rsidRPr="008A2386" w:rsidTr="00255603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7D35" w:rsidRPr="008A2386" w:rsidRDefault="000D7D35" w:rsidP="00255603">
            <w:pPr>
              <w:suppressAutoHyphens/>
              <w:spacing w:before="60"/>
              <w:jc w:val="both"/>
            </w:pPr>
            <w:r w:rsidRPr="008A2386">
              <w:t xml:space="preserve">A tantárgy </w:t>
            </w:r>
            <w:r w:rsidRPr="008A2386">
              <w:rPr>
                <w:b/>
              </w:rPr>
              <w:t>besorolása</w:t>
            </w:r>
            <w:r w:rsidRPr="008A2386">
              <w:t xml:space="preserve">: </w:t>
            </w:r>
            <w:r w:rsidRPr="008911F5">
              <w:rPr>
                <w:b/>
              </w:rPr>
              <w:t xml:space="preserve">kötelező </w:t>
            </w:r>
          </w:p>
        </w:tc>
      </w:tr>
      <w:tr w:rsidR="000D7D35" w:rsidRPr="008A2386" w:rsidTr="0025560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7D35" w:rsidRPr="008A2386" w:rsidRDefault="000D7D35" w:rsidP="00255603">
            <w:pPr>
              <w:suppressAutoHyphens/>
              <w:spacing w:before="40" w:after="40"/>
              <w:jc w:val="both"/>
            </w:pPr>
            <w:r w:rsidRPr="008A2386">
              <w:rPr>
                <w:b/>
              </w:rPr>
              <w:t>A tantárgy elméleti vagy gyakorlati jellegének mértéke, „képzési karaktere”</w:t>
            </w:r>
            <w:r w:rsidRPr="008A2386">
              <w:rPr>
                <w:b/>
                <w:bdr w:val="dotted" w:sz="4" w:space="0" w:color="auto"/>
                <w:vertAlign w:val="superscript"/>
              </w:rPr>
              <w:t>12</w:t>
            </w:r>
            <w:r w:rsidRPr="008A2386">
              <w:t xml:space="preserve">: </w:t>
            </w:r>
            <w:r>
              <w:rPr>
                <w:b/>
              </w:rPr>
              <w:t xml:space="preserve">100% </w:t>
            </w:r>
            <w:proofErr w:type="spellStart"/>
            <w:r>
              <w:rPr>
                <w:b/>
              </w:rPr>
              <w:t>gyak</w:t>
            </w:r>
            <w:proofErr w:type="spellEnd"/>
            <w:r w:rsidRPr="008A2386">
              <w:rPr>
                <w:b/>
              </w:rPr>
              <w:t xml:space="preserve"> </w:t>
            </w:r>
            <w:r w:rsidRPr="008A2386">
              <w:t>(</w:t>
            </w:r>
            <w:proofErr w:type="spellStart"/>
            <w:r w:rsidRPr="008A2386">
              <w:t>kredit%</w:t>
            </w:r>
            <w:proofErr w:type="spellEnd"/>
            <w:r w:rsidRPr="008A2386">
              <w:t>)</w:t>
            </w:r>
          </w:p>
        </w:tc>
      </w:tr>
      <w:tr w:rsidR="000D7D35" w:rsidRPr="008A2386" w:rsidTr="0025560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7D35" w:rsidRPr="008A2386" w:rsidRDefault="000D7D35" w:rsidP="00255603">
            <w:pPr>
              <w:suppressAutoHyphens/>
              <w:spacing w:before="60"/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>tanóra</w:t>
            </w:r>
            <w:r w:rsidRPr="008A2386">
              <w:rPr>
                <w:b/>
                <w:vertAlign w:val="superscript"/>
              </w:rPr>
              <w:footnoteReference w:id="1"/>
            </w:r>
            <w:r w:rsidRPr="008A2386">
              <w:rPr>
                <w:b/>
              </w:rPr>
              <w:t xml:space="preserve"> típusa</w:t>
            </w:r>
            <w:r w:rsidRPr="008A2386">
              <w:t xml:space="preserve">: </w:t>
            </w:r>
            <w:proofErr w:type="spellStart"/>
            <w:r w:rsidRPr="008A2386">
              <w:t>ea</w:t>
            </w:r>
            <w:proofErr w:type="spellEnd"/>
            <w:r w:rsidRPr="008A2386">
              <w:t xml:space="preserve">. / </w:t>
            </w:r>
            <w:r w:rsidRPr="008A2386">
              <w:rPr>
                <w:u w:val="single"/>
              </w:rPr>
              <w:t>szem.</w:t>
            </w:r>
            <w:r w:rsidRPr="008A2386">
              <w:t xml:space="preserve"> / </w:t>
            </w:r>
            <w:proofErr w:type="spellStart"/>
            <w:r w:rsidRPr="008A2386">
              <w:t>gyak</w:t>
            </w:r>
            <w:proofErr w:type="spellEnd"/>
            <w:r w:rsidRPr="008A2386">
              <w:t xml:space="preserve">. / </w:t>
            </w:r>
            <w:proofErr w:type="spellStart"/>
            <w:r w:rsidRPr="008A2386">
              <w:t>konz</w:t>
            </w:r>
            <w:proofErr w:type="spellEnd"/>
            <w:r w:rsidRPr="008A2386">
              <w:t xml:space="preserve">. és </w:t>
            </w:r>
            <w:r w:rsidRPr="008A2386">
              <w:rPr>
                <w:b/>
              </w:rPr>
              <w:t>óraszáma</w:t>
            </w:r>
            <w:r w:rsidRPr="008A2386">
              <w:t xml:space="preserve">: 2 </w:t>
            </w:r>
            <w:r>
              <w:t>ó /hét</w:t>
            </w:r>
          </w:p>
          <w:p w:rsidR="000D7D35" w:rsidRPr="008A2386" w:rsidRDefault="000D7D35" w:rsidP="00255603">
            <w:pPr>
              <w:suppressAutoHyphens/>
              <w:spacing w:before="60"/>
              <w:jc w:val="both"/>
            </w:pPr>
            <w:r w:rsidRPr="008A2386">
              <w:t>(</w:t>
            </w:r>
            <w:r w:rsidRPr="008A2386">
              <w:rPr>
                <w:i/>
              </w:rPr>
              <w:t xml:space="preserve">ha nem (csak) magyarul oktatják a tárgyat, akkor a </w:t>
            </w:r>
            <w:r w:rsidRPr="008A2386">
              <w:rPr>
                <w:b/>
                <w:i/>
              </w:rPr>
              <w:t>nyelve</w:t>
            </w:r>
            <w:r w:rsidRPr="008A2386">
              <w:rPr>
                <w:i/>
              </w:rPr>
              <w:t>: német</w:t>
            </w:r>
          </w:p>
          <w:p w:rsidR="000D7D35" w:rsidRPr="008A2386" w:rsidRDefault="000D7D35" w:rsidP="00255603">
            <w:pPr>
              <w:suppressAutoHyphens/>
              <w:spacing w:before="60"/>
              <w:jc w:val="both"/>
            </w:pPr>
            <w:r w:rsidRPr="008A2386">
              <w:t xml:space="preserve">Az adott ismeret átadásában alkalmazandó </w:t>
            </w:r>
            <w:r w:rsidRPr="008A2386">
              <w:rPr>
                <w:b/>
              </w:rPr>
              <w:t>további</w:t>
            </w:r>
            <w:r w:rsidRPr="008A2386">
              <w:t xml:space="preserve"> (</w:t>
            </w:r>
            <w:r w:rsidRPr="008A2386">
              <w:rPr>
                <w:i/>
              </w:rPr>
              <w:t>sajátos</w:t>
            </w:r>
            <w:r w:rsidRPr="008A2386">
              <w:t xml:space="preserve">) </w:t>
            </w:r>
            <w:r w:rsidRPr="008A2386">
              <w:rPr>
                <w:b/>
              </w:rPr>
              <w:t>módok, jellemzők</w:t>
            </w:r>
            <w:r w:rsidRPr="008A2386">
              <w:rPr>
                <w:b/>
                <w:vertAlign w:val="superscript"/>
              </w:rPr>
              <w:footnoteReference w:id="2"/>
            </w:r>
            <w:r w:rsidRPr="008A2386">
              <w:rPr>
                <w:i/>
              </w:rPr>
              <w:t>(ha vannak)</w:t>
            </w:r>
            <w:proofErr w:type="gramStart"/>
            <w:r w:rsidRPr="008A2386">
              <w:t>: …</w:t>
            </w:r>
            <w:proofErr w:type="gramEnd"/>
            <w:r w:rsidRPr="008A2386">
              <w:t>……………………..</w:t>
            </w:r>
          </w:p>
        </w:tc>
      </w:tr>
      <w:tr w:rsidR="000D7D35" w:rsidRPr="008A2386" w:rsidTr="00255603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7D35" w:rsidRPr="008A2386" w:rsidRDefault="000D7D35" w:rsidP="00255603">
            <w:pPr>
              <w:suppressAutoHyphens/>
              <w:spacing w:before="60"/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>számonkérés</w:t>
            </w:r>
            <w:r>
              <w:rPr>
                <w:b/>
              </w:rPr>
              <w:t xml:space="preserve"> </w:t>
            </w:r>
            <w:r>
              <w:t>módja</w:t>
            </w:r>
            <w:r w:rsidRPr="008A2386">
              <w:t>: gyakorlati jegy</w:t>
            </w:r>
          </w:p>
          <w:p w:rsidR="000D7D35" w:rsidRPr="008A2386" w:rsidRDefault="000D7D35" w:rsidP="00255603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t xml:space="preserve">Az ismeretellenőrzésben alkalmazandó </w:t>
            </w:r>
            <w:r w:rsidRPr="008A2386">
              <w:rPr>
                <w:b/>
              </w:rPr>
              <w:t xml:space="preserve">további </w:t>
            </w:r>
            <w:r w:rsidRPr="008A2386">
              <w:t>(</w:t>
            </w:r>
            <w:r w:rsidRPr="008A2386">
              <w:rPr>
                <w:i/>
              </w:rPr>
              <w:t>sajátos</w:t>
            </w:r>
            <w:r w:rsidRPr="008A2386">
              <w:t xml:space="preserve">) </w:t>
            </w:r>
            <w:r w:rsidRPr="008A2386">
              <w:rPr>
                <w:b/>
              </w:rPr>
              <w:t>módok</w:t>
            </w:r>
            <w:r w:rsidRPr="008A2386">
              <w:rPr>
                <w:b/>
                <w:vertAlign w:val="superscript"/>
              </w:rPr>
              <w:footnoteReference w:id="3"/>
            </w:r>
            <w:r w:rsidRPr="008A2386">
              <w:rPr>
                <w:i/>
              </w:rPr>
              <w:t>(ha vannak)</w:t>
            </w:r>
            <w:proofErr w:type="gramStart"/>
            <w:r w:rsidRPr="008A2386">
              <w:rPr>
                <w:b/>
              </w:rPr>
              <w:t xml:space="preserve">: </w:t>
            </w:r>
            <w:r w:rsidRPr="008A2386">
              <w:t>…</w:t>
            </w:r>
            <w:proofErr w:type="gramEnd"/>
            <w:r w:rsidRPr="008A2386">
              <w:t>……………………..</w:t>
            </w:r>
          </w:p>
        </w:tc>
      </w:tr>
      <w:tr w:rsidR="000D7D35" w:rsidRPr="008A2386" w:rsidTr="00255603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7D35" w:rsidRPr="008A2386" w:rsidRDefault="000D7D35" w:rsidP="00255603">
            <w:pPr>
              <w:suppressAutoHyphens/>
              <w:jc w:val="both"/>
            </w:pPr>
            <w:r w:rsidRPr="008A2386">
              <w:t xml:space="preserve">A tantárgy </w:t>
            </w:r>
            <w:r w:rsidRPr="008A2386">
              <w:rPr>
                <w:b/>
              </w:rPr>
              <w:t>tantervi helye</w:t>
            </w:r>
            <w:r w:rsidRPr="008A2386">
              <w:t xml:space="preserve"> (hányadik félév): </w:t>
            </w:r>
            <w:r w:rsidRPr="008911F5">
              <w:t>1</w:t>
            </w:r>
            <w:proofErr w:type="gramStart"/>
            <w:r w:rsidRPr="008911F5">
              <w:t>.félév</w:t>
            </w:r>
            <w:proofErr w:type="gramEnd"/>
            <w:r w:rsidRPr="008911F5">
              <w:t>, 6.félév</w:t>
            </w:r>
          </w:p>
        </w:tc>
      </w:tr>
      <w:tr w:rsidR="000D7D35" w:rsidRPr="008A2386" w:rsidTr="00255603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7D35" w:rsidRPr="008A2386" w:rsidRDefault="000D7D35" w:rsidP="00255603">
            <w:pPr>
              <w:suppressAutoHyphens/>
              <w:jc w:val="both"/>
            </w:pPr>
            <w:r w:rsidRPr="008A2386">
              <w:t xml:space="preserve">Előtanulmányi feltételek </w:t>
            </w:r>
            <w:r w:rsidRPr="008A2386">
              <w:rPr>
                <w:i/>
              </w:rPr>
              <w:t>(ha vannak)</w:t>
            </w:r>
            <w:r w:rsidRPr="008A2386">
              <w:t>:</w:t>
            </w:r>
            <w:r>
              <w:t xml:space="preserve"> </w:t>
            </w:r>
            <w:proofErr w:type="spellStart"/>
            <w:r>
              <w:t>Országismeret</w:t>
            </w:r>
            <w:proofErr w:type="spellEnd"/>
            <w:r>
              <w:t xml:space="preserve"> 1.-nél: --; </w:t>
            </w:r>
            <w:proofErr w:type="spellStart"/>
            <w:r>
              <w:t>Országismeret</w:t>
            </w:r>
            <w:proofErr w:type="spellEnd"/>
            <w:r>
              <w:t xml:space="preserve"> 2.-nél: Alapvizsga</w:t>
            </w:r>
          </w:p>
        </w:tc>
      </w:tr>
    </w:tbl>
    <w:p w:rsidR="000D7D35" w:rsidRPr="008A2386" w:rsidRDefault="000D7D35" w:rsidP="000D7D35">
      <w:pPr>
        <w:suppressAutoHyphens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0D7D35" w:rsidRPr="008A2386" w:rsidTr="0025560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7D35" w:rsidRPr="008A2386" w:rsidRDefault="000D7D35" w:rsidP="00255603">
            <w:pPr>
              <w:suppressAutoHyphens/>
              <w:spacing w:before="60"/>
              <w:jc w:val="both"/>
              <w:rPr>
                <w:b/>
              </w:rPr>
            </w:pPr>
            <w:r>
              <w:rPr>
                <w:b/>
              </w:rPr>
              <w:t>Tantárgy</w:t>
            </w:r>
            <w:r w:rsidRPr="008A2386">
              <w:rPr>
                <w:b/>
              </w:rPr>
              <w:t>leírás</w:t>
            </w:r>
            <w:r w:rsidRPr="008A2386">
              <w:t xml:space="preserve">: az elsajátítandó </w:t>
            </w:r>
            <w:r w:rsidRPr="008A2386">
              <w:rPr>
                <w:b/>
              </w:rPr>
              <w:t>ismeretanyag tömör, ugyanakkor informáló leírása</w:t>
            </w:r>
          </w:p>
        </w:tc>
      </w:tr>
      <w:tr w:rsidR="000D7D35" w:rsidRPr="008A2386" w:rsidTr="00255603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0D7D35" w:rsidRPr="008A2386" w:rsidRDefault="000D7D35" w:rsidP="00255603">
            <w:pPr>
              <w:jc w:val="both"/>
            </w:pPr>
            <w:r w:rsidRPr="008A2386">
              <w:t xml:space="preserve">Az előadás elsődleges célja, hogy betekintést nyújtson a német nyelvű országok emlékezeti kultúrájának és történelempolitikájának különböző jelenségeibe, alapfogalmaiba és változásaiba. A félév folyamán nem a politikai- illetve eseménytörténetre, hanem olyan aktuális jelenségekre fókuszálunk, mint például a nemzetiszocialista múlt feldolgozása körül fellobbant közéleti viták, vagy a kulturális </w:t>
            </w:r>
            <w:proofErr w:type="spellStart"/>
            <w:r w:rsidRPr="008A2386">
              <w:t>hibriditás</w:t>
            </w:r>
            <w:proofErr w:type="spellEnd"/>
            <w:r w:rsidRPr="008A2386">
              <w:t xml:space="preserve"> és idegenség, a nemzeti és az európai identitások kapcsolatának kérdései. Az identitás- és emlékezetelméleti kérdéshorizontú vizsgálódások főbb eredményeinek megismerése nem csupán a hallgatók általános tájékozottságát fejleszti, hanem gyakorlati relevanci</w:t>
            </w:r>
            <w:r w:rsidRPr="008A2386">
              <w:t>á</w:t>
            </w:r>
            <w:r w:rsidRPr="008A2386">
              <w:t>val is bír, hiszen jelentősen hozzájárul a német nyelvű országok aktuális társadalmi és kulturális kérdéseinek és problémáinak a megértéséhez. A kurzus bevezető része a német nyelvű országok politikai és társadalmi bere</w:t>
            </w:r>
            <w:r w:rsidRPr="008A2386">
              <w:t>n</w:t>
            </w:r>
            <w:r w:rsidRPr="008A2386">
              <w:t>dezkedésének, illetve kulturális intézményeinek a megismerésére szolgál.</w:t>
            </w:r>
          </w:p>
          <w:p w:rsidR="000D7D35" w:rsidRPr="008A2386" w:rsidRDefault="000D7D35" w:rsidP="00255603">
            <w:pPr>
              <w:suppressAutoHyphens/>
              <w:ind w:left="34"/>
            </w:pPr>
          </w:p>
        </w:tc>
      </w:tr>
      <w:tr w:rsidR="000D7D35" w:rsidRPr="008A2386" w:rsidTr="00255603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D7D35" w:rsidRPr="008A2386" w:rsidRDefault="000D7D35" w:rsidP="00255603">
            <w:pPr>
              <w:suppressAutoHyphens/>
              <w:ind w:right="-108"/>
            </w:pPr>
            <w:r w:rsidRPr="008A2386">
              <w:t xml:space="preserve">A </w:t>
            </w:r>
            <w:r w:rsidRPr="008A2386">
              <w:rPr>
                <w:b/>
              </w:rPr>
              <w:t>2-5</w:t>
            </w:r>
            <w:r w:rsidRPr="008A2386">
              <w:t xml:space="preserve"> legfontosabb </w:t>
            </w:r>
            <w:r w:rsidRPr="008A2386">
              <w:rPr>
                <w:i/>
              </w:rPr>
              <w:t>kötelező,</w:t>
            </w:r>
            <w:r w:rsidRPr="008A2386">
              <w:t xml:space="preserve"> illetve </w:t>
            </w:r>
            <w:r w:rsidRPr="008A2386">
              <w:rPr>
                <w:i/>
              </w:rPr>
              <w:t>ajánlott</w:t>
            </w:r>
            <w:r>
              <w:rPr>
                <w:i/>
              </w:rPr>
              <w:t xml:space="preserve"> </w:t>
            </w:r>
            <w:proofErr w:type="gramStart"/>
            <w:r w:rsidRPr="008A2386">
              <w:rPr>
                <w:b/>
              </w:rPr>
              <w:t>irodalom</w:t>
            </w:r>
            <w:r w:rsidRPr="008A2386">
              <w:t>(</w:t>
            </w:r>
            <w:proofErr w:type="gramEnd"/>
            <w:r w:rsidRPr="008A2386">
              <w:t>jegyzet, tankönyv) felsorolása bibliográfiai adatokkal (szerző, cím, kiadás adatai, (esetleg oldalak), ISBN)</w:t>
            </w:r>
          </w:p>
          <w:p w:rsidR="000D7D35" w:rsidRPr="008A2386" w:rsidRDefault="000D7D35" w:rsidP="00255603">
            <w:pPr>
              <w:suppressAutoHyphens/>
              <w:ind w:right="-108"/>
            </w:pPr>
          </w:p>
          <w:p w:rsidR="000D7D35" w:rsidRPr="008A2386" w:rsidRDefault="000D7D35" w:rsidP="00255603">
            <w:pPr>
              <w:suppressAutoHyphens/>
              <w:ind w:right="-108"/>
            </w:pPr>
            <w:r w:rsidRPr="008A2386">
              <w:t xml:space="preserve">Schmidt, </w:t>
            </w:r>
            <w:proofErr w:type="spellStart"/>
            <w:r w:rsidRPr="008A2386">
              <w:t>Sabine</w:t>
            </w:r>
            <w:proofErr w:type="spellEnd"/>
            <w:r w:rsidRPr="008A2386">
              <w:t>; Schmidt, Karin (</w:t>
            </w:r>
            <w:proofErr w:type="spellStart"/>
            <w:r w:rsidRPr="008A2386">
              <w:t>Hrsg</w:t>
            </w:r>
            <w:proofErr w:type="spellEnd"/>
            <w:r w:rsidRPr="008A2386">
              <w:t xml:space="preserve">.): </w:t>
            </w:r>
            <w:proofErr w:type="spellStart"/>
            <w:r w:rsidRPr="008A2386">
              <w:rPr>
                <w:i/>
              </w:rPr>
              <w:t>Erinnerungsorte</w:t>
            </w:r>
            <w:proofErr w:type="spellEnd"/>
            <w:r w:rsidRPr="008A2386">
              <w:rPr>
                <w:i/>
              </w:rPr>
              <w:t xml:space="preserve"> – Deutsche </w:t>
            </w:r>
            <w:proofErr w:type="spellStart"/>
            <w:r w:rsidRPr="008A2386">
              <w:rPr>
                <w:i/>
              </w:rPr>
              <w:t>Geschichte</w:t>
            </w:r>
            <w:proofErr w:type="spellEnd"/>
            <w:r w:rsidRPr="008A2386">
              <w:rPr>
                <w:i/>
              </w:rPr>
              <w:t xml:space="preserve"> </w:t>
            </w:r>
            <w:proofErr w:type="spellStart"/>
            <w:r w:rsidRPr="008A2386">
              <w:rPr>
                <w:i/>
              </w:rPr>
              <w:t>im</w:t>
            </w:r>
            <w:proofErr w:type="spellEnd"/>
            <w:r w:rsidRPr="008A2386">
              <w:rPr>
                <w:i/>
              </w:rPr>
              <w:t xml:space="preserve"> </w:t>
            </w:r>
            <w:proofErr w:type="spellStart"/>
            <w:r w:rsidRPr="008A2386">
              <w:rPr>
                <w:i/>
              </w:rPr>
              <w:t>DaF-Unterricht</w:t>
            </w:r>
            <w:proofErr w:type="spellEnd"/>
            <w:r w:rsidRPr="008A2386">
              <w:t xml:space="preserve">. Berlin: </w:t>
            </w:r>
            <w:proofErr w:type="spellStart"/>
            <w:r w:rsidRPr="008A2386">
              <w:t>Cornelsen</w:t>
            </w:r>
            <w:proofErr w:type="spellEnd"/>
            <w:r w:rsidRPr="008A2386">
              <w:t>, 2007</w:t>
            </w:r>
          </w:p>
          <w:p w:rsidR="000D7D35" w:rsidRPr="008A2386" w:rsidRDefault="000D7D35" w:rsidP="00255603">
            <w:pPr>
              <w:jc w:val="both"/>
            </w:pPr>
            <w:r w:rsidRPr="008A2386">
              <w:t xml:space="preserve">Horváth, Andrea &amp; </w:t>
            </w:r>
            <w:proofErr w:type="spellStart"/>
            <w:r w:rsidRPr="008A2386">
              <w:t>Pabis</w:t>
            </w:r>
            <w:proofErr w:type="spellEnd"/>
            <w:r w:rsidRPr="008A2386">
              <w:t xml:space="preserve">, Eszter (Hg.): </w:t>
            </w:r>
            <w:proofErr w:type="spellStart"/>
            <w:r w:rsidRPr="008A2386">
              <w:rPr>
                <w:i/>
              </w:rPr>
              <w:t>Gedächtnis-Identität-Interkulturalität</w:t>
            </w:r>
            <w:proofErr w:type="spellEnd"/>
            <w:r w:rsidRPr="008A2386">
              <w:rPr>
                <w:i/>
              </w:rPr>
              <w:t xml:space="preserve">. </w:t>
            </w:r>
            <w:proofErr w:type="spellStart"/>
            <w:r w:rsidRPr="008A2386">
              <w:rPr>
                <w:i/>
              </w:rPr>
              <w:t>Ein</w:t>
            </w:r>
            <w:proofErr w:type="spellEnd"/>
            <w:r w:rsidRPr="008A2386">
              <w:rPr>
                <w:i/>
              </w:rPr>
              <w:t xml:space="preserve"> </w:t>
            </w:r>
            <w:proofErr w:type="spellStart"/>
            <w:r w:rsidRPr="008A2386">
              <w:rPr>
                <w:i/>
              </w:rPr>
              <w:t>kulturwissenschaftliches</w:t>
            </w:r>
            <w:proofErr w:type="spellEnd"/>
            <w:r w:rsidRPr="008A2386">
              <w:rPr>
                <w:i/>
              </w:rPr>
              <w:t xml:space="preserve"> </w:t>
            </w:r>
            <w:proofErr w:type="spellStart"/>
            <w:r w:rsidRPr="008A2386">
              <w:rPr>
                <w:i/>
              </w:rPr>
              <w:t>Studienbuch</w:t>
            </w:r>
            <w:proofErr w:type="spellEnd"/>
            <w:r w:rsidRPr="008A2386">
              <w:t>. Budapest: Bölcsész Konzorcium HEFOP, 2006.</w:t>
            </w:r>
          </w:p>
          <w:p w:rsidR="000D7D35" w:rsidRPr="008A2386" w:rsidRDefault="000D7D35" w:rsidP="00255603">
            <w:proofErr w:type="spellStart"/>
            <w:r w:rsidRPr="008A2386">
              <w:t>Aleida</w:t>
            </w:r>
            <w:proofErr w:type="spellEnd"/>
            <w:r w:rsidRPr="008A2386">
              <w:t xml:space="preserve"> Assmann, </w:t>
            </w:r>
            <w:proofErr w:type="spellStart"/>
            <w:r w:rsidRPr="008A2386">
              <w:t>Ute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Frevert</w:t>
            </w:r>
            <w:proofErr w:type="spellEnd"/>
            <w:r w:rsidRPr="008A2386">
              <w:t xml:space="preserve">: </w:t>
            </w:r>
            <w:proofErr w:type="spellStart"/>
            <w:r w:rsidRPr="008A2386">
              <w:rPr>
                <w:i/>
              </w:rPr>
              <w:t>Geschichtsvergessenheit</w:t>
            </w:r>
            <w:proofErr w:type="spellEnd"/>
            <w:r w:rsidRPr="008A2386">
              <w:rPr>
                <w:i/>
              </w:rPr>
              <w:t xml:space="preserve"> – </w:t>
            </w:r>
            <w:proofErr w:type="spellStart"/>
            <w:r w:rsidRPr="008A2386">
              <w:rPr>
                <w:i/>
              </w:rPr>
              <w:t>Geschichtsversessenheit</w:t>
            </w:r>
            <w:proofErr w:type="spellEnd"/>
            <w:r w:rsidRPr="008A2386">
              <w:rPr>
                <w:i/>
              </w:rPr>
              <w:t xml:space="preserve">. </w:t>
            </w:r>
            <w:proofErr w:type="spellStart"/>
            <w:r w:rsidRPr="008A2386">
              <w:rPr>
                <w:i/>
              </w:rPr>
              <w:t>Vom</w:t>
            </w:r>
            <w:proofErr w:type="spellEnd"/>
            <w:r w:rsidRPr="008A2386">
              <w:rPr>
                <w:i/>
              </w:rPr>
              <w:t xml:space="preserve"> </w:t>
            </w:r>
            <w:proofErr w:type="spellStart"/>
            <w:r w:rsidRPr="008A2386">
              <w:rPr>
                <w:i/>
              </w:rPr>
              <w:t>Umgang</w:t>
            </w:r>
            <w:proofErr w:type="spellEnd"/>
            <w:r w:rsidRPr="008A2386">
              <w:rPr>
                <w:i/>
              </w:rPr>
              <w:t xml:space="preserve"> mit </w:t>
            </w:r>
            <w:proofErr w:type="spellStart"/>
            <w:r w:rsidRPr="008A2386">
              <w:rPr>
                <w:i/>
              </w:rPr>
              <w:t>deutschen</w:t>
            </w:r>
            <w:proofErr w:type="spellEnd"/>
            <w:r w:rsidRPr="008A2386">
              <w:rPr>
                <w:i/>
              </w:rPr>
              <w:t xml:space="preserve"> </w:t>
            </w:r>
            <w:proofErr w:type="spellStart"/>
            <w:r w:rsidRPr="008A2386">
              <w:rPr>
                <w:i/>
              </w:rPr>
              <w:t>Vergangenheiten</w:t>
            </w:r>
            <w:proofErr w:type="spellEnd"/>
            <w:r w:rsidRPr="008A2386">
              <w:rPr>
                <w:i/>
              </w:rPr>
              <w:t xml:space="preserve"> </w:t>
            </w:r>
            <w:proofErr w:type="spellStart"/>
            <w:r w:rsidRPr="008A2386">
              <w:rPr>
                <w:i/>
              </w:rPr>
              <w:t>nach</w:t>
            </w:r>
            <w:proofErr w:type="spellEnd"/>
            <w:r w:rsidRPr="008A2386">
              <w:rPr>
                <w:i/>
              </w:rPr>
              <w:t xml:space="preserve"> 1945</w:t>
            </w:r>
            <w:r w:rsidRPr="008A2386">
              <w:t>, Stuttgart: DVA, 1999</w:t>
            </w:r>
          </w:p>
          <w:p w:rsidR="000D7D35" w:rsidRPr="008A2386" w:rsidRDefault="000D7D35" w:rsidP="00255603">
            <w:pPr>
              <w:jc w:val="both"/>
            </w:pPr>
            <w:proofErr w:type="spellStart"/>
            <w:r w:rsidRPr="008A2386">
              <w:rPr>
                <w:i/>
              </w:rPr>
              <w:t>Tatsachen</w:t>
            </w:r>
            <w:proofErr w:type="spellEnd"/>
            <w:r w:rsidRPr="008A2386">
              <w:rPr>
                <w:i/>
              </w:rPr>
              <w:t xml:space="preserve"> </w:t>
            </w:r>
            <w:proofErr w:type="spellStart"/>
            <w:r w:rsidRPr="008A2386">
              <w:rPr>
                <w:i/>
              </w:rPr>
              <w:t>über</w:t>
            </w:r>
            <w:proofErr w:type="spellEnd"/>
            <w:r w:rsidRPr="008A2386">
              <w:rPr>
                <w:i/>
              </w:rPr>
              <w:t xml:space="preserve"> </w:t>
            </w:r>
            <w:proofErr w:type="spellStart"/>
            <w:r w:rsidRPr="008A2386">
              <w:rPr>
                <w:i/>
              </w:rPr>
              <w:t>Deutschland</w:t>
            </w:r>
            <w:proofErr w:type="spellEnd"/>
            <w:r w:rsidRPr="008A2386">
              <w:rPr>
                <w:i/>
              </w:rPr>
              <w:t xml:space="preserve">, </w:t>
            </w:r>
            <w:r w:rsidRPr="008A2386">
              <w:t xml:space="preserve">Berlin: </w:t>
            </w:r>
            <w:proofErr w:type="spellStart"/>
            <w:r w:rsidRPr="008A2386">
              <w:t>Societäts-Vlg</w:t>
            </w:r>
            <w:proofErr w:type="spellEnd"/>
            <w:r w:rsidRPr="008A2386">
              <w:t>. (</w:t>
            </w:r>
            <w:proofErr w:type="spellStart"/>
            <w:r w:rsidRPr="008A2386">
              <w:t>www.tatsachen-ueber-deutschland.de</w:t>
            </w:r>
            <w:proofErr w:type="spellEnd"/>
            <w:r w:rsidRPr="008A2386">
              <w:t>)</w:t>
            </w:r>
          </w:p>
          <w:p w:rsidR="000D7D35" w:rsidRPr="008A2386" w:rsidRDefault="000D7D35" w:rsidP="00255603">
            <w:pPr>
              <w:jc w:val="both"/>
            </w:pPr>
          </w:p>
          <w:p w:rsidR="000D7D35" w:rsidRPr="008A2386" w:rsidRDefault="000D7D35" w:rsidP="00255603">
            <w:pPr>
              <w:suppressAutoHyphens/>
              <w:ind w:right="-108"/>
              <w:rPr>
                <w:b/>
              </w:rPr>
            </w:pPr>
          </w:p>
        </w:tc>
      </w:tr>
      <w:tr w:rsidR="000D7D35" w:rsidRPr="008A2386" w:rsidTr="00255603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0D7D35" w:rsidRPr="008A2386" w:rsidRDefault="000D7D35" w:rsidP="00255603">
            <w:pPr>
              <w:suppressAutoHyphens/>
              <w:ind w:left="34"/>
            </w:pPr>
          </w:p>
        </w:tc>
      </w:tr>
      <w:tr w:rsidR="000D7D35" w:rsidRPr="008A2386" w:rsidTr="00255603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D7D35" w:rsidRPr="008A2386" w:rsidRDefault="000D7D35" w:rsidP="00255603">
            <w:pPr>
              <w:suppressAutoHyphens/>
              <w:jc w:val="both"/>
            </w:pPr>
            <w:r w:rsidRPr="008A2386">
              <w:t xml:space="preserve">Azoknak az </w:t>
            </w:r>
            <w:r w:rsidRPr="008A2386">
              <w:rPr>
                <w:b/>
              </w:rPr>
              <w:t>előírt</w:t>
            </w:r>
            <w:r w:rsidRPr="008A2386">
              <w:t xml:space="preserve"> s</w:t>
            </w:r>
            <w:r w:rsidRPr="008A2386">
              <w:rPr>
                <w:b/>
              </w:rPr>
              <w:t xml:space="preserve">zakmai kompetenciáknak, </w:t>
            </w:r>
            <w:proofErr w:type="gramStart"/>
            <w:r w:rsidRPr="008A2386">
              <w:rPr>
                <w:b/>
              </w:rPr>
              <w:t>kompetencia-elemeknek</w:t>
            </w:r>
            <w:r w:rsidRPr="008A2386">
              <w:rPr>
                <w:i/>
              </w:rPr>
              <w:t>(</w:t>
            </w:r>
            <w:proofErr w:type="gramEnd"/>
            <w:r w:rsidRPr="008A2386">
              <w:rPr>
                <w:i/>
              </w:rPr>
              <w:t>tudás, képesség</w:t>
            </w:r>
            <w:r w:rsidRPr="008A2386">
              <w:t xml:space="preserve"> stb., </w:t>
            </w:r>
            <w:r w:rsidRPr="008A2386">
              <w:rPr>
                <w:i/>
              </w:rPr>
              <w:t xml:space="preserve">KKK </w:t>
            </w:r>
            <w:r w:rsidRPr="008A2386">
              <w:rPr>
                <w:b/>
                <w:i/>
              </w:rPr>
              <w:t>7.</w:t>
            </w:r>
            <w:r w:rsidRPr="008A2386">
              <w:rPr>
                <w:i/>
              </w:rPr>
              <w:t xml:space="preserve"> pont</w:t>
            </w:r>
            <w:r w:rsidRPr="008A2386">
              <w:t xml:space="preserve">) a felsorolása, </w:t>
            </w:r>
            <w:r w:rsidRPr="008A2386">
              <w:rPr>
                <w:b/>
              </w:rPr>
              <w:t>amelyek kialakításához a tantárgy jellemzően, érdemben hozzájárul</w:t>
            </w:r>
          </w:p>
        </w:tc>
      </w:tr>
      <w:tr w:rsidR="000D7D35" w:rsidRPr="008A2386" w:rsidTr="00255603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0D7D35" w:rsidRPr="008A2386" w:rsidRDefault="000D7D35" w:rsidP="00255603">
            <w:pPr>
              <w:suppressAutoHyphens/>
              <w:ind w:left="34"/>
              <w:rPr>
                <w:i/>
              </w:rPr>
            </w:pPr>
            <w:r w:rsidRPr="008A2386">
              <w:rPr>
                <w:i/>
              </w:rPr>
              <w:lastRenderedPageBreak/>
              <w:t xml:space="preserve">pl.: </w:t>
            </w:r>
          </w:p>
          <w:p w:rsidR="000D7D35" w:rsidRPr="008A2386" w:rsidRDefault="000D7D35" w:rsidP="000D7D35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176" w:hanging="142"/>
              <w:rPr>
                <w:b/>
              </w:rPr>
            </w:pPr>
            <w:r w:rsidRPr="008A2386">
              <w:rPr>
                <w:b/>
              </w:rPr>
              <w:t>tudása</w:t>
            </w:r>
          </w:p>
          <w:p w:rsidR="000D7D35" w:rsidRPr="008A2386" w:rsidRDefault="000D7D35" w:rsidP="00255603">
            <w:pPr>
              <w:tabs>
                <w:tab w:val="left" w:pos="317"/>
              </w:tabs>
              <w:suppressAutoHyphens/>
              <w:ind w:left="176" w:hanging="142"/>
            </w:pPr>
            <w:r w:rsidRPr="008A2386">
              <w:t xml:space="preserve">- </w:t>
            </w:r>
            <w:r w:rsidRPr="008A2386">
              <w:rPr>
                <w:color w:val="000000"/>
              </w:rPr>
              <w:t>Ismeri a szakiránynak megfelelő nyelvű ország, illetve országok földrajzi adottságainak, történelmi, politikai, társadalmi, gazdasági vonatkozásainak rendszerét.</w:t>
            </w:r>
          </w:p>
          <w:p w:rsidR="000D7D35" w:rsidRPr="002657A5" w:rsidRDefault="000D7D35" w:rsidP="00255603">
            <w:pPr>
              <w:pStyle w:val="NormlWeb"/>
              <w:spacing w:before="0" w:beforeAutospacing="0" w:after="20" w:afterAutospacing="0"/>
              <w:ind w:left="176" w:hanging="176"/>
              <w:jc w:val="both"/>
              <w:rPr>
                <w:color w:val="000000"/>
                <w:sz w:val="20"/>
                <w:szCs w:val="20"/>
              </w:rPr>
            </w:pPr>
            <w:r w:rsidRPr="008A2386">
              <w:rPr>
                <w:color w:val="000000"/>
                <w:sz w:val="22"/>
                <w:szCs w:val="22"/>
              </w:rPr>
              <w:t>-  </w:t>
            </w:r>
            <w:r w:rsidRPr="002657A5">
              <w:rPr>
                <w:color w:val="000000"/>
                <w:sz w:val="20"/>
                <w:szCs w:val="20"/>
              </w:rPr>
              <w:t>Ismeri a szakiránynak megfelelő nyelvű kultúrák jellemző szellemi, művészeti irányzatait, megjelenési form</w:t>
            </w:r>
            <w:r w:rsidRPr="002657A5">
              <w:rPr>
                <w:color w:val="000000"/>
                <w:sz w:val="20"/>
                <w:szCs w:val="20"/>
              </w:rPr>
              <w:t>á</w:t>
            </w:r>
            <w:r w:rsidRPr="002657A5">
              <w:rPr>
                <w:color w:val="000000"/>
                <w:sz w:val="20"/>
                <w:szCs w:val="20"/>
              </w:rPr>
              <w:t>it.</w:t>
            </w:r>
          </w:p>
          <w:p w:rsidR="000D7D35" w:rsidRPr="002657A5" w:rsidRDefault="000D7D35" w:rsidP="00255603">
            <w:pPr>
              <w:pStyle w:val="NormlWeb"/>
              <w:spacing w:before="0" w:beforeAutospacing="0" w:after="20" w:afterAutospacing="0"/>
              <w:ind w:left="380" w:hanging="3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   </w:t>
            </w:r>
            <w:r w:rsidRPr="002657A5">
              <w:rPr>
                <w:color w:val="000000"/>
                <w:sz w:val="20"/>
                <w:szCs w:val="20"/>
              </w:rPr>
              <w:t>Ismeri a szakiránynak megfelelő nyelvű kultúrák jellemző írásbeli és szóbeli, tudományos és közéleti, népszerűsítő műfajait.</w:t>
            </w:r>
          </w:p>
          <w:p w:rsidR="000D7D35" w:rsidRPr="008A2386" w:rsidRDefault="000D7D35" w:rsidP="00255603">
            <w:pPr>
              <w:tabs>
                <w:tab w:val="left" w:pos="317"/>
              </w:tabs>
              <w:suppressAutoHyphens/>
              <w:ind w:left="176"/>
            </w:pPr>
            <w:r w:rsidRPr="008A2386">
              <w:t>.</w:t>
            </w:r>
          </w:p>
          <w:p w:rsidR="000D7D35" w:rsidRPr="008A2386" w:rsidRDefault="000D7D35" w:rsidP="000D7D35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176" w:hanging="142"/>
              <w:rPr>
                <w:b/>
              </w:rPr>
            </w:pPr>
            <w:r w:rsidRPr="008A2386">
              <w:rPr>
                <w:b/>
              </w:rPr>
              <w:t>képességei</w:t>
            </w:r>
          </w:p>
          <w:p w:rsidR="000D7D35" w:rsidRPr="008A2386" w:rsidRDefault="000D7D35" w:rsidP="000D7D35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</w:pPr>
            <w:r w:rsidRPr="008A2386">
              <w:t>Képes az irodalmi műveket, a célnyelvi kultúra egyéb megjelenési formáit, az ezekről szóló szakirodalmat kritikusan, értően áttekinteni, értelmezni, az irodalmi és kulturális trendekben elhelyezni.</w:t>
            </w:r>
          </w:p>
          <w:p w:rsidR="000D7D35" w:rsidRPr="008A2386" w:rsidRDefault="000D7D35" w:rsidP="000D7D35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</w:pPr>
            <w:r w:rsidRPr="008A2386">
              <w:t xml:space="preserve">  Képes alapvető kutatási technikák alkalmazására, szakmai kérdések megoldására </w:t>
            </w:r>
            <w:proofErr w:type="gramStart"/>
            <w:r w:rsidRPr="008A2386">
              <w:t>a</w:t>
            </w:r>
            <w:proofErr w:type="gramEnd"/>
          </w:p>
          <w:p w:rsidR="000D7D35" w:rsidRPr="008A2386" w:rsidRDefault="000D7D35" w:rsidP="000D7D35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</w:pPr>
            <w:r w:rsidRPr="008A2386">
              <w:t>nyelv-, az irodalom- és a kultúratudomány területén.</w:t>
            </w:r>
          </w:p>
        </w:tc>
      </w:tr>
    </w:tbl>
    <w:p w:rsidR="000D7D35" w:rsidRPr="008A2386" w:rsidRDefault="000D7D35" w:rsidP="000D7D35">
      <w:pPr>
        <w:suppressAutoHyphens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0D7D35" w:rsidRPr="008A2386" w:rsidTr="00255603">
        <w:trPr>
          <w:trHeight w:val="338"/>
        </w:trPr>
        <w:tc>
          <w:tcPr>
            <w:tcW w:w="9038" w:type="dxa"/>
            <w:shd w:val="clear" w:color="auto" w:fill="auto"/>
            <w:tcMar>
              <w:top w:w="57" w:type="dxa"/>
              <w:bottom w:w="57" w:type="dxa"/>
            </w:tcMar>
          </w:tcPr>
          <w:p w:rsidR="000D7D35" w:rsidRPr="008A2386" w:rsidRDefault="000D7D35" w:rsidP="00255603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 xml:space="preserve">Tantárgy felelőse </w:t>
            </w:r>
            <w:r w:rsidRPr="008A2386">
              <w:t>(</w:t>
            </w:r>
            <w:r w:rsidRPr="008A2386">
              <w:rPr>
                <w:i/>
              </w:rPr>
              <w:t>név, beosztás, tud. fokozat</w:t>
            </w:r>
            <w:r w:rsidRPr="008A2386">
              <w:t>)</w:t>
            </w:r>
            <w:r w:rsidRPr="008A2386">
              <w:rPr>
                <w:b/>
              </w:rPr>
              <w:t xml:space="preserve">: Dr. Karl </w:t>
            </w:r>
            <w:proofErr w:type="spellStart"/>
            <w:r w:rsidRPr="008A2386">
              <w:rPr>
                <w:b/>
              </w:rPr>
              <w:t>Katschthaler</w:t>
            </w:r>
            <w:proofErr w:type="spellEnd"/>
            <w:r w:rsidRPr="008A2386">
              <w:rPr>
                <w:b/>
              </w:rPr>
              <w:t>, egy.doc</w:t>
            </w:r>
            <w:proofErr w:type="gramStart"/>
            <w:r w:rsidRPr="008A2386">
              <w:rPr>
                <w:b/>
              </w:rPr>
              <w:t>.,</w:t>
            </w:r>
            <w:proofErr w:type="gramEnd"/>
            <w:r w:rsidRPr="008A2386">
              <w:rPr>
                <w:b/>
              </w:rPr>
              <w:t xml:space="preserve"> PhD.</w:t>
            </w:r>
          </w:p>
        </w:tc>
      </w:tr>
      <w:tr w:rsidR="000D7D35" w:rsidRPr="008A2386" w:rsidTr="00255603">
        <w:trPr>
          <w:trHeight w:val="337"/>
        </w:trPr>
        <w:tc>
          <w:tcPr>
            <w:tcW w:w="9038" w:type="dxa"/>
            <w:shd w:val="clear" w:color="auto" w:fill="auto"/>
            <w:tcMar>
              <w:top w:w="57" w:type="dxa"/>
              <w:bottom w:w="57" w:type="dxa"/>
            </w:tcMar>
          </w:tcPr>
          <w:p w:rsidR="000D7D35" w:rsidRPr="008A2386" w:rsidRDefault="000D7D35" w:rsidP="00255603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 xml:space="preserve">Tantárgy oktatásába bevont </w:t>
            </w:r>
            <w:proofErr w:type="gramStart"/>
            <w:r w:rsidRPr="008A2386">
              <w:rPr>
                <w:b/>
              </w:rPr>
              <w:t>oktató(</w:t>
            </w:r>
            <w:proofErr w:type="gramEnd"/>
            <w:r w:rsidRPr="008A2386">
              <w:rPr>
                <w:b/>
              </w:rPr>
              <w:t>k),</w:t>
            </w:r>
            <w:r w:rsidRPr="008A2386">
              <w:t>ha van(</w:t>
            </w:r>
            <w:proofErr w:type="spellStart"/>
            <w:r w:rsidRPr="008A2386">
              <w:t>nak</w:t>
            </w:r>
            <w:proofErr w:type="spellEnd"/>
            <w:r w:rsidRPr="008A2386">
              <w:t>)(</w:t>
            </w:r>
            <w:r w:rsidRPr="008A2386">
              <w:rPr>
                <w:i/>
              </w:rPr>
              <w:t>név, beosztás, tud. fokozat</w:t>
            </w:r>
            <w:r w:rsidRPr="008A2386">
              <w:t>)</w:t>
            </w:r>
            <w:r w:rsidRPr="008A2386">
              <w:rPr>
                <w:b/>
              </w:rPr>
              <w:t>:</w:t>
            </w:r>
          </w:p>
          <w:p w:rsidR="000D7D35" w:rsidRPr="008A2386" w:rsidRDefault="000D7D35" w:rsidP="00255603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 xml:space="preserve">Dr. </w:t>
            </w:r>
            <w:proofErr w:type="spellStart"/>
            <w:r w:rsidRPr="008A2386">
              <w:rPr>
                <w:b/>
              </w:rPr>
              <w:t>Pabis</w:t>
            </w:r>
            <w:proofErr w:type="spellEnd"/>
            <w:r w:rsidRPr="008A2386">
              <w:rPr>
                <w:b/>
              </w:rPr>
              <w:t xml:space="preserve"> Eszter, </w:t>
            </w:r>
            <w:proofErr w:type="spellStart"/>
            <w:r w:rsidRPr="008A2386">
              <w:rPr>
                <w:b/>
              </w:rPr>
              <w:t>egy.adj</w:t>
            </w:r>
            <w:proofErr w:type="spellEnd"/>
            <w:r w:rsidRPr="008A2386">
              <w:rPr>
                <w:b/>
              </w:rPr>
              <w:t>. PhD.</w:t>
            </w:r>
          </w:p>
          <w:p w:rsidR="000D7D35" w:rsidRPr="008A2386" w:rsidRDefault="000D7D35" w:rsidP="00255603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>anyanyelvi lektorok</w:t>
            </w:r>
          </w:p>
        </w:tc>
      </w:tr>
    </w:tbl>
    <w:p w:rsidR="000D7D35" w:rsidRPr="008A2386" w:rsidRDefault="000D7D35" w:rsidP="000D7D35">
      <w:pPr>
        <w:suppressAutoHyphens/>
        <w:ind w:left="142"/>
        <w:jc w:val="both"/>
        <w:rPr>
          <w:b/>
        </w:rPr>
      </w:pPr>
    </w:p>
    <w:p w:rsidR="00A91FA7" w:rsidRDefault="00A91FA7" w:rsidP="000D7D35"/>
    <w:sectPr w:rsidR="00A91FA7" w:rsidSect="00A91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409" w:rsidRDefault="008F4409" w:rsidP="000D7D35">
      <w:r>
        <w:separator/>
      </w:r>
    </w:p>
  </w:endnote>
  <w:endnote w:type="continuationSeparator" w:id="0">
    <w:p w:rsidR="008F4409" w:rsidRDefault="008F4409" w:rsidP="000D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409" w:rsidRDefault="008F4409" w:rsidP="000D7D35">
      <w:r>
        <w:separator/>
      </w:r>
    </w:p>
  </w:footnote>
  <w:footnote w:type="continuationSeparator" w:id="0">
    <w:p w:rsidR="008F4409" w:rsidRDefault="008F4409" w:rsidP="000D7D35">
      <w:r>
        <w:continuationSeparator/>
      </w:r>
    </w:p>
  </w:footnote>
  <w:footnote w:id="1">
    <w:p w:rsidR="000D7D35" w:rsidRPr="00A5216A" w:rsidRDefault="000D7D35" w:rsidP="000D7D35">
      <w:pPr>
        <w:pStyle w:val="Lbjegyzetszveg"/>
        <w:ind w:left="142" w:hanging="142"/>
        <w:rPr>
          <w:sz w:val="4"/>
          <w:szCs w:val="4"/>
        </w:rPr>
      </w:pPr>
    </w:p>
    <w:p w:rsidR="000D7D35" w:rsidRPr="0003723C" w:rsidRDefault="000D7D35" w:rsidP="000D7D35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0D7D35" w:rsidRPr="00CD5314" w:rsidRDefault="000D7D35" w:rsidP="000D7D35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">
    <w:p w:rsidR="000D7D35" w:rsidRPr="00CD5314" w:rsidRDefault="000D7D35" w:rsidP="000D7D35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514"/>
    <w:multiLevelType w:val="hybridMultilevel"/>
    <w:tmpl w:val="546654F4"/>
    <w:lvl w:ilvl="0" w:tplc="EFFC469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15529FE"/>
    <w:multiLevelType w:val="hybridMultilevel"/>
    <w:tmpl w:val="EC088A1E"/>
    <w:lvl w:ilvl="0" w:tplc="6478D236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D35"/>
    <w:rsid w:val="000D7D35"/>
    <w:rsid w:val="008F4409"/>
    <w:rsid w:val="00A9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7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D7D35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D7D35"/>
  </w:style>
  <w:style w:type="character" w:customStyle="1" w:styleId="LbjegyzetszvegChar">
    <w:name w:val="Lábjegyzetszöveg Char"/>
    <w:basedOn w:val="Bekezdsalapbettpusa"/>
    <w:link w:val="Lbjegyzetszveg"/>
    <w:semiHidden/>
    <w:rsid w:val="000D7D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rsid w:val="000D7D35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 Char Char1 Char Char Char Char"/>
    <w:basedOn w:val="Norml"/>
    <w:rsid w:val="000D7D3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basedOn w:val="Norml"/>
    <w:uiPriority w:val="34"/>
    <w:qFormat/>
    <w:rsid w:val="000D7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2020-07-20T12:13:00Z</dcterms:created>
  <dcterms:modified xsi:type="dcterms:W3CDTF">2020-07-20T12:14:00Z</dcterms:modified>
</cp:coreProperties>
</file>