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44" w:rsidRDefault="003E5144" w:rsidP="00BC6D6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0"/>
        <w:gridCol w:w="2499"/>
        <w:gridCol w:w="2303"/>
      </w:tblGrid>
      <w:tr w:rsidR="00AD6B16" w:rsidRPr="00AD6B16" w:rsidTr="00FB23BC">
        <w:trPr>
          <w:jc w:val="center"/>
        </w:trPr>
        <w:tc>
          <w:tcPr>
            <w:tcW w:w="9172" w:type="dxa"/>
            <w:gridSpan w:val="3"/>
            <w:shd w:val="clear" w:color="auto" w:fill="A6A6A6"/>
          </w:tcPr>
          <w:p w:rsidR="00AD6B16" w:rsidRPr="00AD6B16" w:rsidRDefault="00AD6B16" w:rsidP="00AD6B16">
            <w:pPr>
              <w:tabs>
                <w:tab w:val="cente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Century Schoolbook" w:eastAsia="Calibri" w:hAnsi="Century Schoolbook" w:cs="Times New Roman"/>
                <w:b/>
                <w:sz w:val="20"/>
                <w:szCs w:val="20"/>
                <w:lang w:eastAsia="hu-HU"/>
              </w:rPr>
              <w:t>Übungen zur Grammatik</w:t>
            </w:r>
          </w:p>
        </w:tc>
      </w:tr>
      <w:tr w:rsidR="00AD6B16" w:rsidRPr="00AD6B16" w:rsidTr="00FB23BC">
        <w:trPr>
          <w:jc w:val="center"/>
        </w:trPr>
        <w:tc>
          <w:tcPr>
            <w:tcW w:w="9172" w:type="dxa"/>
            <w:gridSpan w:val="3"/>
            <w:shd w:val="clear" w:color="auto" w:fill="auto"/>
          </w:tcPr>
          <w:p w:rsidR="00AD6B16" w:rsidRPr="00AD6B16" w:rsidRDefault="00AD6B16" w:rsidP="00AD6B16">
            <w:pPr>
              <w:tabs>
                <w:tab w:val="cente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Century Schoolbook" w:eastAsia="Calibri" w:hAnsi="Century Schoolbook" w:cs="Times New Roman"/>
                <w:sz w:val="20"/>
                <w:szCs w:val="20"/>
                <w:lang w:eastAsia="hu-HU"/>
              </w:rPr>
            </w:pPr>
            <w:r w:rsidRPr="00AD6B16">
              <w:rPr>
                <w:rFonts w:ascii="Century Schoolbook" w:eastAsia="Calibri" w:hAnsi="Century Schoolbook" w:cs="Times New Roman"/>
                <w:sz w:val="20"/>
                <w:szCs w:val="20"/>
                <w:lang w:eastAsia="hu-HU"/>
              </w:rPr>
              <w:t>Zeit, Ort</w:t>
            </w:r>
            <w:r w:rsidR="002E128D">
              <w:rPr>
                <w:rFonts w:ascii="Century Schoolbook" w:eastAsia="Calibri" w:hAnsi="Century Schoolbook" w:cs="Times New Roman"/>
                <w:sz w:val="20"/>
                <w:szCs w:val="20"/>
                <w:lang w:eastAsia="hu-HU"/>
              </w:rPr>
              <w:t>: Mittwoch 16.00- 18.00  123  Donnerstag. 18.00 – 20.00,  123</w:t>
            </w:r>
          </w:p>
        </w:tc>
      </w:tr>
      <w:tr w:rsidR="00AD6B16" w:rsidRPr="00AD6B16" w:rsidTr="00FB23BC">
        <w:trPr>
          <w:jc w:val="center"/>
        </w:trPr>
        <w:tc>
          <w:tcPr>
            <w:tcW w:w="4370" w:type="dxa"/>
            <w:shd w:val="clear" w:color="auto" w:fill="auto"/>
          </w:tcPr>
          <w:p w:rsidR="00AD6B16" w:rsidRPr="00AD6B16" w:rsidRDefault="00AD6B16" w:rsidP="00AD6B16">
            <w:pPr>
              <w:tabs>
                <w:tab w:val="cente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-74"/>
              <w:jc w:val="both"/>
              <w:rPr>
                <w:rFonts w:ascii="Century Schoolbook" w:eastAsia="Calibri" w:hAnsi="Century Schoolbook" w:cs="Times New Roman"/>
                <w:sz w:val="20"/>
                <w:szCs w:val="20"/>
                <w:lang w:eastAsia="cs-CZ"/>
              </w:rPr>
            </w:pPr>
            <w:r w:rsidRPr="00AD6B16">
              <w:rPr>
                <w:rFonts w:ascii="Century Schoolbook" w:eastAsia="Calibri" w:hAnsi="Century Schoolbook" w:cs="Times New Roman"/>
                <w:sz w:val="20"/>
                <w:szCs w:val="20"/>
                <w:lang w:eastAsia="hu-HU"/>
              </w:rPr>
              <w:t xml:space="preserve"> Codenummer:</w:t>
            </w:r>
            <w:r w:rsidRPr="00AD6B16">
              <w:rPr>
                <w:rFonts w:ascii="Century Schoolbook" w:eastAsia="Calibri" w:hAnsi="Century Schoolbook" w:cs="Times New Roman"/>
                <w:sz w:val="20"/>
                <w:szCs w:val="20"/>
                <w:lang w:eastAsia="cs-CZ"/>
              </w:rPr>
              <w:t xml:space="preserve"> BTNM716OMA</w:t>
            </w:r>
          </w:p>
        </w:tc>
        <w:tc>
          <w:tcPr>
            <w:tcW w:w="2499" w:type="dxa"/>
            <w:shd w:val="clear" w:color="auto" w:fill="auto"/>
          </w:tcPr>
          <w:p w:rsidR="00AD6B16" w:rsidRPr="00AD6B16" w:rsidRDefault="00AD6B16" w:rsidP="00AD6B16">
            <w:pPr>
              <w:tabs>
                <w:tab w:val="cente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Century Schoolbook" w:eastAsia="Calibri" w:hAnsi="Century Schoolbook" w:cs="Times New Roman"/>
                <w:sz w:val="20"/>
                <w:szCs w:val="20"/>
                <w:lang w:eastAsia="cs-CZ"/>
              </w:rPr>
            </w:pPr>
            <w:r w:rsidRPr="00AD6B16">
              <w:rPr>
                <w:rFonts w:ascii="Century Schoolbook" w:eastAsia="Calibri" w:hAnsi="Century Schoolbook" w:cs="Times New Roman"/>
                <w:sz w:val="20"/>
                <w:szCs w:val="20"/>
                <w:lang w:eastAsia="hu-HU"/>
              </w:rPr>
              <w:t xml:space="preserve">Wochenstunden: </w:t>
            </w:r>
            <w:r w:rsidRPr="00AD6B16">
              <w:rPr>
                <w:rFonts w:ascii="Century Schoolbook" w:eastAsia="Calibri" w:hAnsi="Century Schoolbook" w:cs="Times New Roman"/>
                <w:b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303" w:type="dxa"/>
            <w:shd w:val="clear" w:color="auto" w:fill="auto"/>
          </w:tcPr>
          <w:p w:rsidR="00AD6B16" w:rsidRPr="00AD6B16" w:rsidRDefault="00AD6B16" w:rsidP="00AD6B16">
            <w:pPr>
              <w:tabs>
                <w:tab w:val="cente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Century Schoolbook" w:eastAsia="Calibri" w:hAnsi="Century Schoolbook" w:cs="Times New Roman"/>
                <w:sz w:val="20"/>
                <w:szCs w:val="20"/>
                <w:lang w:eastAsia="cs-CZ"/>
              </w:rPr>
            </w:pPr>
            <w:r w:rsidRPr="00AD6B16">
              <w:rPr>
                <w:rFonts w:ascii="Century Schoolbook" w:eastAsia="Calibri" w:hAnsi="Century Schoolbook" w:cs="Times New Roman"/>
                <w:sz w:val="20"/>
                <w:szCs w:val="20"/>
                <w:lang w:eastAsia="hu-HU"/>
              </w:rPr>
              <w:t xml:space="preserve">Kreditpunkte: </w:t>
            </w:r>
            <w:r w:rsidRPr="00AD6B16">
              <w:rPr>
                <w:rFonts w:ascii="Century Schoolbook" w:eastAsia="Calibri" w:hAnsi="Century Schoolbook" w:cs="Times New Roman"/>
                <w:b/>
                <w:sz w:val="20"/>
                <w:szCs w:val="20"/>
                <w:lang w:eastAsia="hu-HU"/>
              </w:rPr>
              <w:t>2</w:t>
            </w:r>
          </w:p>
        </w:tc>
      </w:tr>
      <w:tr w:rsidR="00AD6B16" w:rsidRPr="00AD6B16" w:rsidTr="00FB23BC">
        <w:trPr>
          <w:jc w:val="center"/>
        </w:trPr>
        <w:tc>
          <w:tcPr>
            <w:tcW w:w="4370" w:type="dxa"/>
            <w:shd w:val="clear" w:color="auto" w:fill="auto"/>
          </w:tcPr>
          <w:p w:rsidR="00AD6B16" w:rsidRPr="00AD6B16" w:rsidRDefault="00AD6B16" w:rsidP="00AD6B16">
            <w:pPr>
              <w:tabs>
                <w:tab w:val="cente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Century Schoolbook" w:eastAsia="Calibri" w:hAnsi="Century Schoolbook" w:cs="Times New Roman"/>
                <w:sz w:val="20"/>
                <w:szCs w:val="20"/>
                <w:lang w:eastAsia="hu-HU"/>
              </w:rPr>
            </w:pPr>
            <w:r w:rsidRPr="00AD6B16">
              <w:rPr>
                <w:rFonts w:ascii="Century Schoolbook" w:eastAsia="Calibri" w:hAnsi="Century Schoolbook" w:cs="Times New Roman"/>
                <w:sz w:val="20"/>
                <w:szCs w:val="20"/>
                <w:lang w:eastAsia="hu-HU"/>
              </w:rPr>
              <w:t xml:space="preserve">Form der Bewertung: </w:t>
            </w:r>
            <w:r w:rsidRPr="00AD6B16">
              <w:rPr>
                <w:rFonts w:ascii="Century Schoolbook" w:eastAsia="Calibri" w:hAnsi="Century Schoolbook" w:cs="Times New Roman"/>
                <w:b/>
                <w:sz w:val="20"/>
                <w:szCs w:val="20"/>
                <w:lang w:eastAsia="hu-HU"/>
              </w:rPr>
              <w:t>Seminarnote</w:t>
            </w:r>
          </w:p>
        </w:tc>
        <w:tc>
          <w:tcPr>
            <w:tcW w:w="2499" w:type="dxa"/>
            <w:shd w:val="clear" w:color="auto" w:fill="auto"/>
          </w:tcPr>
          <w:p w:rsidR="00AD6B16" w:rsidRPr="00AD6B16" w:rsidRDefault="00AD6B16" w:rsidP="00AD6B16">
            <w:pPr>
              <w:tabs>
                <w:tab w:val="cente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Century Schoolbook" w:eastAsia="Calibri" w:hAnsi="Century Schoolbook" w:cs="Times New Roman"/>
                <w:sz w:val="20"/>
                <w:szCs w:val="20"/>
                <w:lang w:eastAsia="hu-HU"/>
              </w:rPr>
            </w:pPr>
            <w:r w:rsidRPr="00AD6B16">
              <w:rPr>
                <w:rFonts w:ascii="Century Schoolbook" w:eastAsia="Calibri" w:hAnsi="Century Schoolbook" w:cs="Times New Roman"/>
                <w:sz w:val="20"/>
                <w:szCs w:val="20"/>
                <w:lang w:eastAsia="hu-HU"/>
              </w:rPr>
              <w:t>Typ: obligatorisch</w:t>
            </w:r>
          </w:p>
        </w:tc>
        <w:tc>
          <w:tcPr>
            <w:tcW w:w="2303" w:type="dxa"/>
            <w:shd w:val="clear" w:color="auto" w:fill="auto"/>
          </w:tcPr>
          <w:p w:rsidR="00AD6B16" w:rsidRPr="00AD6B16" w:rsidRDefault="00AD6B16" w:rsidP="00AD6B16">
            <w:pPr>
              <w:tabs>
                <w:tab w:val="cente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Century Schoolbook" w:eastAsia="Calibri" w:hAnsi="Century Schoolbook" w:cs="Times New Roman"/>
                <w:sz w:val="20"/>
                <w:szCs w:val="20"/>
                <w:lang w:eastAsia="hu-HU"/>
              </w:rPr>
            </w:pPr>
            <w:r w:rsidRPr="00AD6B16">
              <w:rPr>
                <w:rFonts w:ascii="Century Schoolbook" w:eastAsia="Calibri" w:hAnsi="Century Schoolbook" w:cs="Times New Roman"/>
                <w:sz w:val="20"/>
                <w:szCs w:val="20"/>
                <w:lang w:eastAsia="hu-HU"/>
              </w:rPr>
              <w:t xml:space="preserve">Sprache: </w:t>
            </w:r>
            <w:r w:rsidRPr="00AD6B16">
              <w:rPr>
                <w:rFonts w:ascii="Century Schoolbook" w:eastAsia="Calibri" w:hAnsi="Century Schoolbook" w:cs="Times New Roman"/>
                <w:b/>
                <w:iCs/>
                <w:sz w:val="20"/>
                <w:szCs w:val="20"/>
                <w:lang w:eastAsia="hu-HU"/>
              </w:rPr>
              <w:t>Deutsch</w:t>
            </w:r>
          </w:p>
        </w:tc>
      </w:tr>
      <w:tr w:rsidR="00AD6B16" w:rsidRPr="00AD6B16" w:rsidTr="00FB23BC">
        <w:trPr>
          <w:jc w:val="center"/>
        </w:trPr>
        <w:tc>
          <w:tcPr>
            <w:tcW w:w="9172" w:type="dxa"/>
            <w:gridSpan w:val="3"/>
            <w:shd w:val="clear" w:color="auto" w:fill="auto"/>
          </w:tcPr>
          <w:p w:rsidR="00AD6B16" w:rsidRPr="00AD6B16" w:rsidRDefault="00AD6B16" w:rsidP="00AD6B16">
            <w:pPr>
              <w:tabs>
                <w:tab w:val="cente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Century Schoolbook" w:eastAsia="Calibri" w:hAnsi="Century Schoolbook" w:cs="Times New Roman"/>
                <w:sz w:val="20"/>
                <w:szCs w:val="20"/>
                <w:lang w:eastAsia="hu-HU"/>
              </w:rPr>
            </w:pPr>
            <w:r w:rsidRPr="00AD6B16">
              <w:rPr>
                <w:rFonts w:ascii="Century Schoolbook" w:eastAsia="Calibri" w:hAnsi="Century Schoolbook" w:cs="Times New Roman"/>
                <w:sz w:val="20"/>
                <w:szCs w:val="20"/>
                <w:lang w:eastAsia="hu-HU"/>
              </w:rPr>
              <w:t xml:space="preserve">Dozentin: </w:t>
            </w:r>
            <w:r w:rsidRPr="00AD6B16">
              <w:rPr>
                <w:rFonts w:ascii="Century Schoolbook" w:eastAsia="Calibri" w:hAnsi="Century Schoolbook" w:cs="Times New Roman"/>
                <w:b/>
                <w:sz w:val="20"/>
                <w:szCs w:val="20"/>
                <w:lang w:eastAsia="hu-HU"/>
              </w:rPr>
              <w:t>Erzsébet Pintye</w:t>
            </w:r>
          </w:p>
          <w:p w:rsidR="00AD6B16" w:rsidRPr="00AD6B16" w:rsidRDefault="00AD6B16" w:rsidP="00AD6B16">
            <w:pPr>
              <w:tabs>
                <w:tab w:val="cente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Century Schoolbook" w:eastAsia="Calibri" w:hAnsi="Century Schoolbook" w:cs="Times New Roman"/>
                <w:iCs/>
                <w:sz w:val="20"/>
                <w:szCs w:val="20"/>
                <w:lang w:eastAsia="hu-HU"/>
              </w:rPr>
            </w:pPr>
            <w:r w:rsidRPr="00AD6B16">
              <w:rPr>
                <w:rFonts w:ascii="Century Schoolbook" w:eastAsia="Calibri" w:hAnsi="Century Schoolbook" w:cs="Times New Roman"/>
                <w:iCs/>
                <w:sz w:val="20"/>
                <w:szCs w:val="20"/>
                <w:lang w:eastAsia="hu-HU"/>
              </w:rPr>
              <w:t xml:space="preserve">Sprechstunden: Mittwoch. </w:t>
            </w:r>
            <w:r w:rsidR="002E128D">
              <w:rPr>
                <w:rFonts w:ascii="Century Schoolbook" w:eastAsia="Calibri" w:hAnsi="Century Schoolbook" w:cs="Times New Roman"/>
                <w:iCs/>
                <w:sz w:val="20"/>
                <w:szCs w:val="20"/>
                <w:lang w:eastAsia="hu-HU"/>
              </w:rPr>
              <w:t>13</w:t>
            </w:r>
            <w:r>
              <w:rPr>
                <w:rFonts w:ascii="Century Schoolbook" w:eastAsia="Calibri" w:hAnsi="Century Schoolbook" w:cs="Times New Roman"/>
                <w:iCs/>
                <w:sz w:val="20"/>
                <w:szCs w:val="20"/>
                <w:lang w:eastAsia="hu-HU"/>
              </w:rPr>
              <w:t>.3</w:t>
            </w:r>
            <w:r w:rsidR="002E128D">
              <w:rPr>
                <w:rFonts w:ascii="Century Schoolbook" w:eastAsia="Calibri" w:hAnsi="Century Schoolbook" w:cs="Times New Roman"/>
                <w:iCs/>
                <w:sz w:val="20"/>
                <w:szCs w:val="20"/>
                <w:lang w:eastAsia="hu-HU"/>
              </w:rPr>
              <w:t>0-14</w:t>
            </w:r>
            <w:r w:rsidRPr="00AD6B16">
              <w:rPr>
                <w:rFonts w:ascii="Century Schoolbook" w:eastAsia="Calibri" w:hAnsi="Century Schoolbook" w:cs="Times New Roman"/>
                <w:iCs/>
                <w:sz w:val="20"/>
                <w:szCs w:val="20"/>
                <w:lang w:eastAsia="hu-HU"/>
              </w:rPr>
              <w:t>.00, 127. oder nach Vereinbarung</w:t>
            </w:r>
          </w:p>
          <w:p w:rsidR="00AD6B16" w:rsidRPr="00AD6B16" w:rsidRDefault="00AD6B16" w:rsidP="00AD6B16">
            <w:pPr>
              <w:tabs>
                <w:tab w:val="cente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Century Schoolbook" w:eastAsia="Calibri" w:hAnsi="Century Schoolbook" w:cs="Times New Roman"/>
                <w:sz w:val="20"/>
                <w:szCs w:val="20"/>
                <w:lang w:eastAsia="cs-CZ"/>
              </w:rPr>
            </w:pPr>
            <w:r w:rsidRPr="00AD6B16">
              <w:rPr>
                <w:rFonts w:ascii="Century Schoolbook" w:eastAsia="Calibri" w:hAnsi="Century Schoolbook" w:cs="Times New Roman"/>
                <w:iCs/>
                <w:sz w:val="20"/>
                <w:szCs w:val="20"/>
                <w:lang w:eastAsia="hu-HU"/>
              </w:rPr>
              <w:t xml:space="preserve">E-Mail: </w:t>
            </w:r>
            <w:hyperlink r:id="rId5" w:history="1">
              <w:r w:rsidRPr="00AD6B16">
                <w:rPr>
                  <w:rFonts w:ascii="Century Schoolbook" w:eastAsia="Calibri" w:hAnsi="Century Schoolbook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pintye.erzsebet@gmail.com</w:t>
              </w:r>
            </w:hyperlink>
            <w:r w:rsidRPr="00AD6B16">
              <w:rPr>
                <w:rFonts w:ascii="Century Schoolbook" w:eastAsia="Calibri" w:hAnsi="Century Schoolbook" w:cs="Times New Roman"/>
                <w:sz w:val="20"/>
                <w:szCs w:val="20"/>
                <w:lang w:eastAsia="cs-CZ"/>
              </w:rPr>
              <w:t xml:space="preserve">    </w:t>
            </w:r>
            <w:hyperlink r:id="rId6" w:history="1">
              <w:r w:rsidRPr="00AD6B16">
                <w:rPr>
                  <w:rFonts w:ascii="Century Schoolbook" w:eastAsia="Calibri" w:hAnsi="Century Schoolbook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pintye.erzsebet@arts.unideb.hu</w:t>
              </w:r>
            </w:hyperlink>
            <w:r w:rsidRPr="00AD6B16">
              <w:rPr>
                <w:rFonts w:ascii="Century Schoolbook" w:eastAsia="Calibri" w:hAnsi="Century Schoolbook" w:cs="Times New Roman"/>
                <w:sz w:val="20"/>
                <w:szCs w:val="20"/>
                <w:lang w:eastAsia="cs-CZ"/>
              </w:rPr>
              <w:t xml:space="preserve"> </w:t>
            </w:r>
          </w:p>
        </w:tc>
      </w:tr>
    </w:tbl>
    <w:p w:rsidR="00AD6B16" w:rsidRPr="00395A3B" w:rsidRDefault="00AD6B16" w:rsidP="00AD6B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144" w:rsidRPr="00395A3B" w:rsidRDefault="003E5144">
      <w:pPr>
        <w:rPr>
          <w:rFonts w:ascii="Times New Roman" w:hAnsi="Times New Roman" w:cs="Times New Roman"/>
          <w:b/>
          <w:sz w:val="24"/>
          <w:szCs w:val="24"/>
        </w:rPr>
      </w:pPr>
      <w:r w:rsidRPr="00395A3B">
        <w:rPr>
          <w:rFonts w:ascii="Times New Roman" w:hAnsi="Times New Roman" w:cs="Times New Roman"/>
          <w:b/>
          <w:sz w:val="24"/>
          <w:szCs w:val="24"/>
        </w:rPr>
        <w:t xml:space="preserve">Beschreibung: </w:t>
      </w:r>
    </w:p>
    <w:p w:rsidR="007943F8" w:rsidRPr="00395A3B" w:rsidRDefault="003E5144">
      <w:pPr>
        <w:rPr>
          <w:rFonts w:ascii="Times New Roman" w:hAnsi="Times New Roman" w:cs="Times New Roman"/>
          <w:sz w:val="24"/>
          <w:szCs w:val="24"/>
        </w:rPr>
      </w:pPr>
      <w:r w:rsidRPr="00395A3B">
        <w:rPr>
          <w:rFonts w:ascii="Times New Roman" w:hAnsi="Times New Roman" w:cs="Times New Roman"/>
          <w:sz w:val="24"/>
          <w:szCs w:val="24"/>
        </w:rPr>
        <w:t xml:space="preserve">Das Seminar dient </w:t>
      </w:r>
      <w:r w:rsidR="00BC6D64">
        <w:rPr>
          <w:rFonts w:ascii="Times New Roman" w:hAnsi="Times New Roman" w:cs="Times New Roman"/>
          <w:sz w:val="24"/>
          <w:szCs w:val="24"/>
        </w:rPr>
        <w:t>als Vorbereitung auf den ersten</w:t>
      </w:r>
      <w:r w:rsidRPr="00395A3B">
        <w:rPr>
          <w:rFonts w:ascii="Times New Roman" w:hAnsi="Times New Roman" w:cs="Times New Roman"/>
          <w:sz w:val="24"/>
          <w:szCs w:val="24"/>
        </w:rPr>
        <w:t xml:space="preserve"> Teil der sprachlichen Grundprüfung am Ende des ersten Studienjahres und bietet den Studierenden die</w:t>
      </w:r>
      <w:r w:rsidR="00BC6D64">
        <w:rPr>
          <w:rFonts w:ascii="Times New Roman" w:hAnsi="Times New Roman" w:cs="Times New Roman"/>
          <w:sz w:val="24"/>
          <w:szCs w:val="24"/>
        </w:rPr>
        <w:t xml:space="preserve"> Möglichkeit, ihre grammatischen</w:t>
      </w:r>
      <w:r w:rsidRPr="00395A3B">
        <w:rPr>
          <w:rFonts w:ascii="Times New Roman" w:hAnsi="Times New Roman" w:cs="Times New Roman"/>
          <w:sz w:val="24"/>
          <w:szCs w:val="24"/>
        </w:rPr>
        <w:t xml:space="preserve"> Kompetenzen zu erweitern und zu stärken. </w:t>
      </w:r>
    </w:p>
    <w:p w:rsidR="007943F8" w:rsidRPr="00395A3B" w:rsidRDefault="007943F8">
      <w:pPr>
        <w:rPr>
          <w:rFonts w:ascii="Times New Roman" w:hAnsi="Times New Roman" w:cs="Times New Roman"/>
          <w:b/>
          <w:sz w:val="24"/>
          <w:szCs w:val="24"/>
        </w:rPr>
      </w:pPr>
      <w:r w:rsidRPr="00395A3B">
        <w:rPr>
          <w:rFonts w:ascii="Times New Roman" w:hAnsi="Times New Roman" w:cs="Times New Roman"/>
          <w:b/>
          <w:sz w:val="24"/>
          <w:szCs w:val="24"/>
        </w:rPr>
        <w:t>Seminarplan:</w:t>
      </w:r>
    </w:p>
    <w:tbl>
      <w:tblPr>
        <w:tblStyle w:val="Rcsostblzat"/>
        <w:tblW w:w="9787" w:type="dxa"/>
        <w:tblLook w:val="04A0"/>
      </w:tblPr>
      <w:tblGrid>
        <w:gridCol w:w="2059"/>
        <w:gridCol w:w="7728"/>
      </w:tblGrid>
      <w:tr w:rsidR="008C0291" w:rsidTr="008C0291">
        <w:trPr>
          <w:trHeight w:val="254"/>
        </w:trPr>
        <w:tc>
          <w:tcPr>
            <w:tcW w:w="2059" w:type="dxa"/>
          </w:tcPr>
          <w:p w:rsidR="008C0291" w:rsidRDefault="008C0291" w:rsidP="00BC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Woche</w:t>
            </w:r>
          </w:p>
        </w:tc>
        <w:tc>
          <w:tcPr>
            <w:tcW w:w="7728" w:type="dxa"/>
          </w:tcPr>
          <w:p w:rsidR="008C0291" w:rsidRDefault="008C0291" w:rsidP="00BC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Thema</w:t>
            </w:r>
          </w:p>
        </w:tc>
      </w:tr>
      <w:tr w:rsidR="008C0291" w:rsidTr="008C0291">
        <w:trPr>
          <w:trHeight w:val="254"/>
        </w:trPr>
        <w:tc>
          <w:tcPr>
            <w:tcW w:w="2059" w:type="dxa"/>
          </w:tcPr>
          <w:p w:rsidR="008C0291" w:rsidRDefault="008C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8-9. 09.</w:t>
            </w:r>
          </w:p>
        </w:tc>
        <w:tc>
          <w:tcPr>
            <w:tcW w:w="7728" w:type="dxa"/>
          </w:tcPr>
          <w:p w:rsidR="008C0291" w:rsidRDefault="008C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291" w:rsidTr="008C0291">
        <w:trPr>
          <w:trHeight w:val="776"/>
        </w:trPr>
        <w:tc>
          <w:tcPr>
            <w:tcW w:w="2059" w:type="dxa"/>
          </w:tcPr>
          <w:p w:rsidR="008C0291" w:rsidRDefault="008C0291" w:rsidP="008C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15-16. 09.</w:t>
            </w:r>
          </w:p>
        </w:tc>
        <w:tc>
          <w:tcPr>
            <w:tcW w:w="7728" w:type="dxa"/>
          </w:tcPr>
          <w:p w:rsidR="008C0291" w:rsidRDefault="008C0291" w:rsidP="008C02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Präsens + Trennbarkeit </w:t>
            </w:r>
          </w:p>
          <w:p w:rsidR="008C0291" w:rsidRDefault="008C0291" w:rsidP="008C02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Perfekt</w:t>
            </w:r>
          </w:p>
          <w:p w:rsidR="008C0291" w:rsidRPr="008C0291" w:rsidRDefault="008C0291" w:rsidP="008C02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Präteritum, Plusquamperfekt</w:t>
            </w:r>
          </w:p>
        </w:tc>
      </w:tr>
      <w:tr w:rsidR="008C0291" w:rsidTr="008C0291">
        <w:trPr>
          <w:trHeight w:val="254"/>
        </w:trPr>
        <w:tc>
          <w:tcPr>
            <w:tcW w:w="2059" w:type="dxa"/>
          </w:tcPr>
          <w:p w:rsidR="008C0291" w:rsidRDefault="008C0291" w:rsidP="008C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22-23. 09.</w:t>
            </w:r>
          </w:p>
        </w:tc>
        <w:tc>
          <w:tcPr>
            <w:tcW w:w="7728" w:type="dxa"/>
          </w:tcPr>
          <w:p w:rsidR="008C0291" w:rsidRPr="008C0291" w:rsidRDefault="008C0291" w:rsidP="008C02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Futur I – II.</w:t>
            </w:r>
          </w:p>
        </w:tc>
      </w:tr>
      <w:tr w:rsidR="008C0291" w:rsidTr="008C0291">
        <w:trPr>
          <w:trHeight w:val="254"/>
        </w:trPr>
        <w:tc>
          <w:tcPr>
            <w:tcW w:w="2059" w:type="dxa"/>
          </w:tcPr>
          <w:p w:rsidR="008C0291" w:rsidRDefault="008C0291" w:rsidP="008C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29-30. 09.</w:t>
            </w:r>
          </w:p>
        </w:tc>
        <w:tc>
          <w:tcPr>
            <w:tcW w:w="7728" w:type="dxa"/>
          </w:tcPr>
          <w:p w:rsidR="008C0291" w:rsidRPr="008C0291" w:rsidRDefault="008C0291" w:rsidP="008C02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Reflexive Verben </w:t>
            </w:r>
          </w:p>
        </w:tc>
      </w:tr>
      <w:tr w:rsidR="008C0291" w:rsidTr="008C0291">
        <w:trPr>
          <w:trHeight w:val="254"/>
        </w:trPr>
        <w:tc>
          <w:tcPr>
            <w:tcW w:w="2059" w:type="dxa"/>
          </w:tcPr>
          <w:p w:rsidR="008C0291" w:rsidRDefault="008C0291" w:rsidP="008C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06-07. 10.</w:t>
            </w:r>
          </w:p>
        </w:tc>
        <w:tc>
          <w:tcPr>
            <w:tcW w:w="7728" w:type="dxa"/>
          </w:tcPr>
          <w:p w:rsidR="008C0291" w:rsidRPr="008C0291" w:rsidRDefault="008C0291" w:rsidP="008C0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291">
              <w:rPr>
                <w:rFonts w:ascii="Times New Roman" w:hAnsi="Times New Roman" w:cs="Times New Roman"/>
                <w:b/>
                <w:sz w:val="24"/>
                <w:szCs w:val="24"/>
              </w:rPr>
              <w:t>Modalverben</w:t>
            </w:r>
          </w:p>
        </w:tc>
      </w:tr>
      <w:tr w:rsidR="008C0291" w:rsidTr="008C0291">
        <w:trPr>
          <w:trHeight w:val="254"/>
        </w:trPr>
        <w:tc>
          <w:tcPr>
            <w:tcW w:w="2059" w:type="dxa"/>
          </w:tcPr>
          <w:p w:rsidR="008C0291" w:rsidRDefault="008C0291" w:rsidP="008C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13-14. 10.</w:t>
            </w:r>
          </w:p>
        </w:tc>
        <w:tc>
          <w:tcPr>
            <w:tcW w:w="7728" w:type="dxa"/>
          </w:tcPr>
          <w:p w:rsidR="008C0291" w:rsidRPr="00F33635" w:rsidRDefault="008C0291" w:rsidP="008C02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Modalverben</w:t>
            </w:r>
          </w:p>
        </w:tc>
      </w:tr>
      <w:tr w:rsidR="008C0291" w:rsidTr="008C0291">
        <w:trPr>
          <w:trHeight w:val="254"/>
        </w:trPr>
        <w:tc>
          <w:tcPr>
            <w:tcW w:w="2059" w:type="dxa"/>
          </w:tcPr>
          <w:p w:rsidR="008C0291" w:rsidRDefault="008C0291" w:rsidP="008C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20-21. 10.</w:t>
            </w:r>
          </w:p>
        </w:tc>
        <w:tc>
          <w:tcPr>
            <w:tcW w:w="7728" w:type="dxa"/>
          </w:tcPr>
          <w:p w:rsidR="008C0291" w:rsidRPr="008C0291" w:rsidRDefault="008C0291" w:rsidP="008C02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Das Passiv</w:t>
            </w:r>
          </w:p>
        </w:tc>
      </w:tr>
      <w:tr w:rsidR="008C0291" w:rsidTr="008C0291">
        <w:trPr>
          <w:trHeight w:val="65"/>
        </w:trPr>
        <w:tc>
          <w:tcPr>
            <w:tcW w:w="2059" w:type="dxa"/>
          </w:tcPr>
          <w:p w:rsidR="008C0291" w:rsidRDefault="008C0291" w:rsidP="008C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27-28. 10.</w:t>
            </w:r>
          </w:p>
        </w:tc>
        <w:tc>
          <w:tcPr>
            <w:tcW w:w="7728" w:type="dxa"/>
          </w:tcPr>
          <w:p w:rsidR="008C0291" w:rsidRPr="008C0291" w:rsidRDefault="008C0291" w:rsidP="008C02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Verben und ihre Ergänzungen </w:t>
            </w:r>
          </w:p>
        </w:tc>
      </w:tr>
      <w:tr w:rsidR="008C0291" w:rsidTr="008C0291">
        <w:trPr>
          <w:trHeight w:val="254"/>
        </w:trPr>
        <w:tc>
          <w:tcPr>
            <w:tcW w:w="2059" w:type="dxa"/>
          </w:tcPr>
          <w:p w:rsidR="008C0291" w:rsidRDefault="008C0291" w:rsidP="008C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03-04. 11.</w:t>
            </w:r>
          </w:p>
        </w:tc>
        <w:tc>
          <w:tcPr>
            <w:tcW w:w="7728" w:type="dxa"/>
          </w:tcPr>
          <w:p w:rsidR="008C0291" w:rsidRPr="008C0291" w:rsidRDefault="008C0291" w:rsidP="008C0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Konjunktiv II.</w:t>
            </w:r>
          </w:p>
        </w:tc>
      </w:tr>
      <w:tr w:rsidR="008C0291" w:rsidTr="008C0291">
        <w:trPr>
          <w:trHeight w:val="268"/>
        </w:trPr>
        <w:tc>
          <w:tcPr>
            <w:tcW w:w="2059" w:type="dxa"/>
          </w:tcPr>
          <w:p w:rsidR="008C0291" w:rsidRDefault="008C0291" w:rsidP="008C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10-11. 11.</w:t>
            </w:r>
          </w:p>
        </w:tc>
        <w:tc>
          <w:tcPr>
            <w:tcW w:w="7728" w:type="dxa"/>
          </w:tcPr>
          <w:p w:rsidR="008C0291" w:rsidRPr="008C0291" w:rsidRDefault="008C0291" w:rsidP="008C02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Konjunktiv I.</w:t>
            </w:r>
          </w:p>
        </w:tc>
      </w:tr>
      <w:tr w:rsidR="008C0291" w:rsidTr="008C0291">
        <w:trPr>
          <w:trHeight w:val="254"/>
        </w:trPr>
        <w:tc>
          <w:tcPr>
            <w:tcW w:w="2059" w:type="dxa"/>
          </w:tcPr>
          <w:p w:rsidR="008C0291" w:rsidRDefault="008C0291" w:rsidP="008C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17-18. 11. </w:t>
            </w:r>
          </w:p>
        </w:tc>
        <w:tc>
          <w:tcPr>
            <w:tcW w:w="7728" w:type="dxa"/>
          </w:tcPr>
          <w:p w:rsidR="008C0291" w:rsidRPr="008C0291" w:rsidRDefault="008C0291" w:rsidP="008C0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Nomen – Verb – Verbindungen</w:t>
            </w:r>
          </w:p>
        </w:tc>
      </w:tr>
      <w:tr w:rsidR="008C0291" w:rsidTr="008C0291">
        <w:trPr>
          <w:trHeight w:val="254"/>
        </w:trPr>
        <w:tc>
          <w:tcPr>
            <w:tcW w:w="2059" w:type="dxa"/>
          </w:tcPr>
          <w:p w:rsidR="008C0291" w:rsidRDefault="008C0291" w:rsidP="008C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24-25. 11.</w:t>
            </w:r>
          </w:p>
        </w:tc>
        <w:tc>
          <w:tcPr>
            <w:tcW w:w="7728" w:type="dxa"/>
          </w:tcPr>
          <w:p w:rsidR="008C0291" w:rsidRPr="008C0291" w:rsidRDefault="008C0291" w:rsidP="008C02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Infinitiv</w:t>
            </w:r>
          </w:p>
        </w:tc>
      </w:tr>
      <w:tr w:rsidR="008C0291" w:rsidTr="008C0291">
        <w:trPr>
          <w:trHeight w:val="254"/>
        </w:trPr>
        <w:tc>
          <w:tcPr>
            <w:tcW w:w="2059" w:type="dxa"/>
          </w:tcPr>
          <w:p w:rsidR="008C0291" w:rsidRDefault="008C0291" w:rsidP="008C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01-02. 12.</w:t>
            </w:r>
          </w:p>
        </w:tc>
        <w:tc>
          <w:tcPr>
            <w:tcW w:w="7728" w:type="dxa"/>
          </w:tcPr>
          <w:p w:rsidR="008C0291" w:rsidRPr="008C0291" w:rsidRDefault="008C0291" w:rsidP="008C0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Zusammenfassung</w:t>
            </w:r>
          </w:p>
        </w:tc>
      </w:tr>
      <w:tr w:rsidR="008C0291" w:rsidTr="008C0291">
        <w:trPr>
          <w:trHeight w:val="239"/>
        </w:trPr>
        <w:tc>
          <w:tcPr>
            <w:tcW w:w="2059" w:type="dxa"/>
          </w:tcPr>
          <w:p w:rsidR="008C0291" w:rsidRDefault="008C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08-09. 12. </w:t>
            </w:r>
          </w:p>
        </w:tc>
        <w:tc>
          <w:tcPr>
            <w:tcW w:w="7728" w:type="dxa"/>
          </w:tcPr>
          <w:p w:rsidR="008C0291" w:rsidRDefault="008C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Abschlusstest</w:t>
            </w:r>
          </w:p>
        </w:tc>
      </w:tr>
    </w:tbl>
    <w:p w:rsidR="00175308" w:rsidRPr="00395A3B" w:rsidRDefault="00175308">
      <w:pPr>
        <w:rPr>
          <w:rFonts w:ascii="Times New Roman" w:hAnsi="Times New Roman" w:cs="Times New Roman"/>
          <w:sz w:val="24"/>
          <w:szCs w:val="24"/>
        </w:rPr>
      </w:pPr>
      <w:r w:rsidRPr="00395A3B">
        <w:rPr>
          <w:rFonts w:ascii="Times New Roman" w:hAnsi="Times New Roman" w:cs="Times New Roman"/>
          <w:b/>
          <w:sz w:val="24"/>
          <w:szCs w:val="24"/>
        </w:rPr>
        <w:t>Bewertung:</w:t>
      </w:r>
      <w:r w:rsidRPr="00395A3B">
        <w:rPr>
          <w:rFonts w:ascii="Times New Roman" w:hAnsi="Times New Roman" w:cs="Times New Roman"/>
          <w:sz w:val="24"/>
          <w:szCs w:val="24"/>
        </w:rPr>
        <w:t xml:space="preserve"> Tests, aktive Mitarbeit </w:t>
      </w:r>
    </w:p>
    <w:p w:rsidR="00175308" w:rsidRPr="00395A3B" w:rsidRDefault="00785CDC" w:rsidP="00175308">
      <w:pPr>
        <w:pStyle w:val="Default"/>
        <w:rPr>
          <w:b/>
        </w:rPr>
      </w:pPr>
      <w:r w:rsidRPr="00395A3B">
        <w:rPr>
          <w:b/>
        </w:rPr>
        <w:t>Pflichtlektüre:</w:t>
      </w:r>
    </w:p>
    <w:p w:rsidR="008C0291" w:rsidRPr="00EC3101" w:rsidRDefault="008C0291" w:rsidP="008C0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101">
        <w:rPr>
          <w:rFonts w:ascii="Times New Roman" w:hAnsi="Times New Roman" w:cs="Times New Roman"/>
          <w:b/>
          <w:sz w:val="24"/>
          <w:szCs w:val="24"/>
        </w:rPr>
        <w:t xml:space="preserve">Busche, Anna – Raven, Susanne - </w:t>
      </w:r>
      <w:proofErr w:type="spellStart"/>
      <w:r w:rsidRPr="00EC3101">
        <w:rPr>
          <w:rFonts w:ascii="Times New Roman" w:hAnsi="Times New Roman" w:cs="Times New Roman"/>
          <w:b/>
          <w:sz w:val="24"/>
          <w:szCs w:val="24"/>
        </w:rPr>
        <w:t>Szita</w:t>
      </w:r>
      <w:proofErr w:type="spellEnd"/>
      <w:r w:rsidRPr="00EC3101">
        <w:rPr>
          <w:rFonts w:ascii="Times New Roman" w:hAnsi="Times New Roman" w:cs="Times New Roman"/>
          <w:b/>
          <w:sz w:val="24"/>
          <w:szCs w:val="24"/>
        </w:rPr>
        <w:t xml:space="preserve">, Szilvia (2013): C Grammatik. Übungsgrammatik </w:t>
      </w:r>
      <w:r>
        <w:rPr>
          <w:rFonts w:ascii="Times New Roman" w:hAnsi="Times New Roman" w:cs="Times New Roman"/>
          <w:b/>
          <w:sz w:val="24"/>
          <w:szCs w:val="24"/>
        </w:rPr>
        <w:t xml:space="preserve">Deutsch als Fremdsprache. Leipzig: Schubert Verlag. </w:t>
      </w:r>
    </w:p>
    <w:p w:rsidR="00175308" w:rsidRPr="00395A3B" w:rsidRDefault="00175308" w:rsidP="0017530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75308" w:rsidRPr="00395A3B" w:rsidSect="001776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5543C"/>
    <w:multiLevelType w:val="hybridMultilevel"/>
    <w:tmpl w:val="A3183F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11897"/>
    <w:multiLevelType w:val="hybridMultilevel"/>
    <w:tmpl w:val="900811F0"/>
    <w:lvl w:ilvl="0" w:tplc="52084C4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5144"/>
    <w:rsid w:val="00175308"/>
    <w:rsid w:val="00177673"/>
    <w:rsid w:val="002E128D"/>
    <w:rsid w:val="00317D3F"/>
    <w:rsid w:val="00395A3B"/>
    <w:rsid w:val="003E5144"/>
    <w:rsid w:val="00666E37"/>
    <w:rsid w:val="006D513D"/>
    <w:rsid w:val="00785CDC"/>
    <w:rsid w:val="007943F8"/>
    <w:rsid w:val="00882C0F"/>
    <w:rsid w:val="008C0291"/>
    <w:rsid w:val="008F6A02"/>
    <w:rsid w:val="009A79EE"/>
    <w:rsid w:val="009F7020"/>
    <w:rsid w:val="00AD6B16"/>
    <w:rsid w:val="00BB6752"/>
    <w:rsid w:val="00BC6D64"/>
    <w:rsid w:val="00EE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767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94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53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95A3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D6B1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ntye.erzsebet@arts.unideb.hu" TargetMode="External"/><Relationship Id="rId5" Type="http://schemas.openxmlformats.org/officeDocument/2006/relationships/hyperlink" Target="mailto:pintye.erzsebe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Yanitsa Dimitrova</dc:creator>
  <cp:lastModifiedBy>user</cp:lastModifiedBy>
  <cp:revision>2</cp:revision>
  <dcterms:created xsi:type="dcterms:W3CDTF">2021-11-10T12:37:00Z</dcterms:created>
  <dcterms:modified xsi:type="dcterms:W3CDTF">2021-11-10T12:37:00Z</dcterms:modified>
</cp:coreProperties>
</file>