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C6" w:rsidRPr="00FC6213" w:rsidRDefault="001432C6" w:rsidP="001432C6">
      <w:r>
        <w:rPr>
          <w:b/>
        </w:rPr>
        <w:t>Titel</w:t>
      </w:r>
      <w:r w:rsidRPr="00FC6213">
        <w:rPr>
          <w:b/>
        </w:rPr>
        <w:t xml:space="preserve"> der Lehrveranstaltung: </w:t>
      </w:r>
      <w:r w:rsidRPr="00FC6213">
        <w:t xml:space="preserve">Lexikologie – </w:t>
      </w:r>
      <w:r>
        <w:t>Übung</w:t>
      </w:r>
    </w:p>
    <w:p w:rsidR="001432C6" w:rsidRDefault="001432C6" w:rsidP="001432C6">
      <w:pPr>
        <w:rPr>
          <w:b/>
        </w:rPr>
      </w:pPr>
    </w:p>
    <w:p w:rsidR="001432C6" w:rsidRDefault="001432C6" w:rsidP="001432C6">
      <w:pPr>
        <w:rPr>
          <w:b/>
        </w:rPr>
      </w:pPr>
      <w:r>
        <w:rPr>
          <w:b/>
        </w:rPr>
        <w:t xml:space="preserve">Typ </w:t>
      </w:r>
      <w:r w:rsidRPr="00FC6213">
        <w:rPr>
          <w:b/>
        </w:rPr>
        <w:t>der Lehrveranstaltung</w:t>
      </w:r>
      <w:r>
        <w:rPr>
          <w:b/>
        </w:rPr>
        <w:t xml:space="preserve">: </w:t>
      </w:r>
      <w:r>
        <w:t>Übung</w:t>
      </w:r>
    </w:p>
    <w:p w:rsidR="001432C6" w:rsidRPr="00FC6213" w:rsidRDefault="001432C6" w:rsidP="001432C6">
      <w:pPr>
        <w:rPr>
          <w:b/>
        </w:rPr>
      </w:pPr>
    </w:p>
    <w:p w:rsidR="001432C6" w:rsidRPr="00FC6213" w:rsidRDefault="001432C6" w:rsidP="001432C6">
      <w:r w:rsidRPr="001F1BBA">
        <w:rPr>
          <w:b/>
        </w:rPr>
        <w:t>Kode</w:t>
      </w:r>
      <w:r w:rsidRPr="00FC6213">
        <w:rPr>
          <w:b/>
        </w:rPr>
        <w:t xml:space="preserve">: </w:t>
      </w:r>
      <w:r>
        <w:t>BTNM482BA</w:t>
      </w:r>
    </w:p>
    <w:p w:rsidR="001432C6" w:rsidRPr="00FC6213" w:rsidRDefault="001432C6" w:rsidP="001432C6">
      <w:pPr>
        <w:rPr>
          <w:b/>
        </w:rPr>
      </w:pPr>
    </w:p>
    <w:p w:rsidR="001432C6" w:rsidRPr="0007450A" w:rsidRDefault="001432C6" w:rsidP="001432C6">
      <w:pPr>
        <w:rPr>
          <w:b/>
        </w:rPr>
      </w:pPr>
      <w:r w:rsidRPr="001F1BBA">
        <w:rPr>
          <w:b/>
        </w:rPr>
        <w:t>Wöchentliche Stundenzahl</w:t>
      </w:r>
      <w:r>
        <w:rPr>
          <w:b/>
        </w:rPr>
        <w:t>:</w:t>
      </w:r>
      <w:r w:rsidRPr="00896736">
        <w:rPr>
          <w:bCs/>
        </w:rPr>
        <w:t xml:space="preserve"> </w:t>
      </w:r>
      <w:r>
        <w:rPr>
          <w:bCs/>
        </w:rPr>
        <w:t>2</w:t>
      </w:r>
      <w:r w:rsidRPr="00FC6213">
        <w:rPr>
          <w:b/>
        </w:rPr>
        <w:tab/>
      </w:r>
    </w:p>
    <w:p w:rsidR="001432C6" w:rsidRPr="00FC6213" w:rsidRDefault="001432C6" w:rsidP="001432C6">
      <w:pPr>
        <w:rPr>
          <w:b/>
        </w:rPr>
      </w:pPr>
    </w:p>
    <w:p w:rsidR="001432C6" w:rsidRPr="00FC6213" w:rsidRDefault="001432C6" w:rsidP="001432C6">
      <w:r w:rsidRPr="001F1BBA">
        <w:rPr>
          <w:b/>
        </w:rPr>
        <w:t>Kreditpunkte</w:t>
      </w:r>
      <w:r w:rsidRPr="00FC6213">
        <w:rPr>
          <w:b/>
        </w:rPr>
        <w:t xml:space="preserve">: </w:t>
      </w:r>
      <w:r w:rsidRPr="00FC6213">
        <w:t>2</w:t>
      </w:r>
      <w:r w:rsidRPr="00FC6213">
        <w:rPr>
          <w:b/>
        </w:rPr>
        <w:t xml:space="preserve"> </w:t>
      </w:r>
      <w:r w:rsidRPr="00FC6213">
        <w:rPr>
          <w:b/>
        </w:rPr>
        <w:tab/>
      </w:r>
      <w:r w:rsidRPr="00FC6213">
        <w:rPr>
          <w:b/>
        </w:rPr>
        <w:tab/>
      </w:r>
      <w:r w:rsidRPr="00FC6213">
        <w:rPr>
          <w:b/>
        </w:rPr>
        <w:tab/>
      </w:r>
    </w:p>
    <w:p w:rsidR="001432C6" w:rsidRPr="00FC6213" w:rsidRDefault="001432C6" w:rsidP="001432C6">
      <w:pPr>
        <w:rPr>
          <w:b/>
        </w:rPr>
      </w:pPr>
    </w:p>
    <w:p w:rsidR="001432C6" w:rsidRPr="00FC6213" w:rsidRDefault="001432C6" w:rsidP="001432C6">
      <w:r w:rsidRPr="00FC6213">
        <w:rPr>
          <w:b/>
        </w:rPr>
        <w:t>Bewertung</w:t>
      </w:r>
      <w:r>
        <w:rPr>
          <w:b/>
        </w:rPr>
        <w:t xml:space="preserve">: </w:t>
      </w:r>
      <w:r>
        <w:t>Seminarnote</w:t>
      </w:r>
    </w:p>
    <w:p w:rsidR="001432C6" w:rsidRPr="00FC6213" w:rsidRDefault="001432C6" w:rsidP="001432C6">
      <w:pPr>
        <w:pStyle w:val="Szvegtrzs"/>
        <w:spacing w:after="0"/>
        <w:rPr>
          <w:rFonts w:ascii="Times New Roman" w:hAnsi="Times New Roman"/>
          <w:sz w:val="24"/>
          <w:szCs w:val="24"/>
        </w:rPr>
      </w:pPr>
    </w:p>
    <w:p w:rsidR="007E22C7" w:rsidRPr="00845EB1" w:rsidRDefault="001432C6" w:rsidP="001432C6">
      <w:r w:rsidRPr="00845EB1">
        <w:rPr>
          <w:b/>
        </w:rPr>
        <w:t>Beschreibung:</w:t>
      </w:r>
      <w:r w:rsidR="007E22C7" w:rsidRPr="00845EB1">
        <w:rPr>
          <w:b/>
        </w:rPr>
        <w:tab/>
      </w:r>
    </w:p>
    <w:p w:rsidR="004F493F" w:rsidRDefault="004F493F" w:rsidP="00E323AF">
      <w:pPr>
        <w:jc w:val="both"/>
        <w:rPr>
          <w:sz w:val="22"/>
          <w:szCs w:val="22"/>
        </w:rPr>
      </w:pPr>
    </w:p>
    <w:p w:rsidR="007E22C7" w:rsidRPr="004F493F" w:rsidRDefault="00276D5B" w:rsidP="00E323AF">
      <w:pPr>
        <w:jc w:val="both"/>
        <w:rPr>
          <w:sz w:val="22"/>
          <w:szCs w:val="22"/>
        </w:rPr>
      </w:pPr>
      <w:r w:rsidRPr="004F493F">
        <w:rPr>
          <w:sz w:val="22"/>
          <w:szCs w:val="22"/>
        </w:rPr>
        <w:t>Ziel und Zweck der praktischen Übungen besteht zum einen in der Klärung und Aneignung der the</w:t>
      </w:r>
      <w:r w:rsidRPr="004F493F">
        <w:rPr>
          <w:sz w:val="22"/>
          <w:szCs w:val="22"/>
        </w:rPr>
        <w:t>o</w:t>
      </w:r>
      <w:r w:rsidRPr="004F493F">
        <w:rPr>
          <w:sz w:val="22"/>
          <w:szCs w:val="22"/>
        </w:rPr>
        <w:t xml:space="preserve">retischen Grundbegriffe, zum anderen in der Entwicklung der zum </w:t>
      </w:r>
      <w:r w:rsidR="00E323AF" w:rsidRPr="004F493F">
        <w:rPr>
          <w:sz w:val="22"/>
          <w:szCs w:val="22"/>
        </w:rPr>
        <w:t>niveauvollen und bewussten Sprachgebrauch notwendigen lexikologischen Fertigkeiten (insbesondere eines bedeutungs- und sti</w:t>
      </w:r>
      <w:r w:rsidR="00E323AF" w:rsidRPr="004F493F">
        <w:rPr>
          <w:sz w:val="22"/>
          <w:szCs w:val="22"/>
        </w:rPr>
        <w:t>l</w:t>
      </w:r>
      <w:r w:rsidR="00E323AF" w:rsidRPr="004F493F">
        <w:rPr>
          <w:sz w:val="22"/>
          <w:szCs w:val="22"/>
        </w:rPr>
        <w:t>gerechten Wortgebrauchs). Ein wichtiger Aspekt davon ist die Bewusstmachung der Gefahren der deutsch-ungarischen lexikalischen Interferenz sowie praktische Übungen zur Behebung von typischen Interferenzf</w:t>
      </w:r>
      <w:r w:rsidR="004F493F" w:rsidRPr="004F493F">
        <w:rPr>
          <w:sz w:val="22"/>
          <w:szCs w:val="22"/>
        </w:rPr>
        <w:t>ehlern. Im Laufe des Semesters schreiben die Studierenden 6 Kontrolltests, die mit je e</w:t>
      </w:r>
      <w:r w:rsidR="004F493F" w:rsidRPr="004F493F">
        <w:rPr>
          <w:sz w:val="22"/>
          <w:szCs w:val="22"/>
        </w:rPr>
        <w:t>i</w:t>
      </w:r>
      <w:r w:rsidR="004F493F" w:rsidRPr="004F493F">
        <w:rPr>
          <w:sz w:val="22"/>
          <w:szCs w:val="22"/>
        </w:rPr>
        <w:t>nem Prozentwert bewertet werden. Die Seminarnote wird aufgrund des arithmetischen Mittels aller für die einzelnen Teilleistungen erhaltenen Prozentwerte folgenderweise ermittelt</w:t>
      </w:r>
      <w:r w:rsidR="004F493F" w:rsidRPr="004F493F">
        <w:rPr>
          <w:sz w:val="22"/>
          <w:szCs w:val="22"/>
          <w:lang w:val="hu-HU"/>
        </w:rPr>
        <w:t>: 0-59% = 1; 60-69% = 2; 70-79% = 3; 80-89% = 4; 90-100% = 5.</w:t>
      </w:r>
    </w:p>
    <w:p w:rsidR="00276D5B" w:rsidRDefault="00276D5B" w:rsidP="009C5BCC">
      <w:pPr>
        <w:rPr>
          <w:b/>
        </w:rPr>
      </w:pPr>
    </w:p>
    <w:p w:rsidR="007E22C7" w:rsidRPr="00845EB1" w:rsidRDefault="007E22C7" w:rsidP="009C5BCC">
      <w:pPr>
        <w:rPr>
          <w:b/>
        </w:rPr>
      </w:pPr>
      <w:r w:rsidRPr="00845EB1">
        <w:rPr>
          <w:b/>
        </w:rPr>
        <w:t>Thematik:</w:t>
      </w:r>
    </w:p>
    <w:p w:rsidR="007E22C7" w:rsidRDefault="007E22C7" w:rsidP="009C5BCC">
      <w:pPr>
        <w:spacing w:line="360" w:lineRule="auto"/>
        <w:jc w:val="both"/>
      </w:pPr>
    </w:p>
    <w:tbl>
      <w:tblPr>
        <w:tblW w:w="922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/>
      </w:tblPr>
      <w:tblGrid>
        <w:gridCol w:w="970"/>
        <w:gridCol w:w="8258"/>
      </w:tblGrid>
      <w:tr w:rsidR="001432C6" w:rsidRPr="00375D26" w:rsidTr="00F12EBC">
        <w:tc>
          <w:tcPr>
            <w:tcW w:w="970" w:type="dxa"/>
            <w:tcBorders>
              <w:top w:val="double" w:sz="6" w:space="0" w:color="000000"/>
              <w:bottom w:val="double" w:sz="6" w:space="0" w:color="auto"/>
            </w:tcBorders>
          </w:tcPr>
          <w:p w:rsidR="001432C6" w:rsidRPr="00375D26" w:rsidRDefault="001432C6" w:rsidP="00F12EBC">
            <w:pPr>
              <w:jc w:val="center"/>
              <w:rPr>
                <w:b/>
                <w:sz w:val="22"/>
                <w:szCs w:val="22"/>
              </w:rPr>
            </w:pPr>
            <w:r w:rsidRPr="00375D26">
              <w:rPr>
                <w:b/>
                <w:sz w:val="22"/>
                <w:szCs w:val="22"/>
              </w:rPr>
              <w:t>Woche</w:t>
            </w:r>
          </w:p>
          <w:p w:rsidR="001432C6" w:rsidRPr="00375D26" w:rsidRDefault="001432C6" w:rsidP="00F12E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58" w:type="dxa"/>
            <w:tcBorders>
              <w:top w:val="double" w:sz="6" w:space="0" w:color="000000"/>
              <w:bottom w:val="double" w:sz="6" w:space="0" w:color="auto"/>
            </w:tcBorders>
          </w:tcPr>
          <w:p w:rsidR="001432C6" w:rsidRPr="00375D26" w:rsidRDefault="001432C6" w:rsidP="00F12EBC">
            <w:pPr>
              <w:jc w:val="center"/>
              <w:rPr>
                <w:b/>
                <w:sz w:val="22"/>
                <w:szCs w:val="22"/>
              </w:rPr>
            </w:pPr>
            <w:r w:rsidRPr="00375D26">
              <w:rPr>
                <w:b/>
                <w:sz w:val="22"/>
                <w:szCs w:val="22"/>
              </w:rPr>
              <w:t>Thema</w:t>
            </w:r>
          </w:p>
        </w:tc>
      </w:tr>
      <w:tr w:rsidR="001432C6" w:rsidRPr="00375D26" w:rsidTr="00F12EBC">
        <w:tc>
          <w:tcPr>
            <w:tcW w:w="970" w:type="dxa"/>
            <w:tcBorders>
              <w:top w:val="double" w:sz="6" w:space="0" w:color="auto"/>
            </w:tcBorders>
          </w:tcPr>
          <w:p w:rsidR="001432C6" w:rsidRPr="00375D26" w:rsidRDefault="001432C6" w:rsidP="00F12EBC">
            <w:pPr>
              <w:jc w:val="center"/>
              <w:rPr>
                <w:sz w:val="22"/>
                <w:szCs w:val="22"/>
              </w:rPr>
            </w:pPr>
            <w:r w:rsidRPr="00375D26">
              <w:rPr>
                <w:sz w:val="22"/>
                <w:szCs w:val="22"/>
              </w:rPr>
              <w:t>1.</w:t>
            </w:r>
          </w:p>
        </w:tc>
        <w:tc>
          <w:tcPr>
            <w:tcW w:w="8258" w:type="dxa"/>
            <w:tcBorders>
              <w:top w:val="double" w:sz="6" w:space="0" w:color="auto"/>
            </w:tcBorders>
          </w:tcPr>
          <w:p w:rsidR="001432C6" w:rsidRPr="00375D26" w:rsidRDefault="001432C6" w:rsidP="00F12EBC">
            <w:pPr>
              <w:tabs>
                <w:tab w:val="left" w:pos="-1440"/>
                <w:tab w:val="left" w:pos="-720"/>
                <w:tab w:val="left" w:pos="0"/>
                <w:tab w:val="left" w:pos="360"/>
              </w:tabs>
              <w:jc w:val="both"/>
              <w:rPr>
                <w:sz w:val="22"/>
                <w:szCs w:val="22"/>
                <w:lang w:eastAsia="cs-CZ"/>
              </w:rPr>
            </w:pPr>
            <w:r w:rsidRPr="00375D26">
              <w:rPr>
                <w:sz w:val="22"/>
                <w:szCs w:val="22"/>
                <w:lang w:eastAsia="cs-CZ"/>
              </w:rPr>
              <w:t>Wortschatz, Wort und Wortstruktur</w:t>
            </w:r>
          </w:p>
        </w:tc>
      </w:tr>
      <w:tr w:rsidR="001432C6" w:rsidRPr="00375D26" w:rsidTr="00F12EBC">
        <w:tc>
          <w:tcPr>
            <w:tcW w:w="970" w:type="dxa"/>
          </w:tcPr>
          <w:p w:rsidR="001432C6" w:rsidRPr="00375D26" w:rsidRDefault="001432C6" w:rsidP="00F12EBC">
            <w:pPr>
              <w:jc w:val="center"/>
              <w:rPr>
                <w:sz w:val="22"/>
                <w:szCs w:val="22"/>
              </w:rPr>
            </w:pPr>
            <w:r w:rsidRPr="00375D26">
              <w:rPr>
                <w:sz w:val="22"/>
                <w:szCs w:val="22"/>
              </w:rPr>
              <w:t>2.</w:t>
            </w:r>
          </w:p>
        </w:tc>
        <w:tc>
          <w:tcPr>
            <w:tcW w:w="8258" w:type="dxa"/>
          </w:tcPr>
          <w:p w:rsidR="001432C6" w:rsidRPr="00375D26" w:rsidRDefault="001432C6" w:rsidP="00F12EBC">
            <w:pPr>
              <w:tabs>
                <w:tab w:val="left" w:pos="-1440"/>
                <w:tab w:val="left" w:pos="-720"/>
                <w:tab w:val="left" w:pos="0"/>
                <w:tab w:val="left" w:pos="360"/>
              </w:tabs>
              <w:jc w:val="both"/>
              <w:rPr>
                <w:sz w:val="22"/>
                <w:szCs w:val="22"/>
                <w:lang w:eastAsia="cs-CZ"/>
              </w:rPr>
            </w:pPr>
            <w:r w:rsidRPr="00375D26">
              <w:rPr>
                <w:sz w:val="22"/>
                <w:szCs w:val="22"/>
                <w:lang w:eastAsia="cs-CZ"/>
              </w:rPr>
              <w:t>Wortschatzerweiterung: Wortbildung, Entlehnung, Wortschöpfung. Typen der Wortbi</w:t>
            </w:r>
            <w:r w:rsidRPr="00375D26">
              <w:rPr>
                <w:sz w:val="22"/>
                <w:szCs w:val="22"/>
                <w:lang w:eastAsia="cs-CZ"/>
              </w:rPr>
              <w:t>l</w:t>
            </w:r>
            <w:r w:rsidRPr="00375D26">
              <w:rPr>
                <w:sz w:val="22"/>
                <w:szCs w:val="22"/>
                <w:lang w:eastAsia="cs-CZ"/>
              </w:rPr>
              <w:t>dung</w:t>
            </w:r>
          </w:p>
        </w:tc>
      </w:tr>
      <w:tr w:rsidR="001432C6" w:rsidRPr="00375D26" w:rsidTr="00F12EBC">
        <w:tc>
          <w:tcPr>
            <w:tcW w:w="970" w:type="dxa"/>
          </w:tcPr>
          <w:p w:rsidR="001432C6" w:rsidRPr="00375D26" w:rsidRDefault="001432C6" w:rsidP="00F12EBC">
            <w:pPr>
              <w:jc w:val="center"/>
              <w:rPr>
                <w:sz w:val="22"/>
                <w:szCs w:val="22"/>
              </w:rPr>
            </w:pPr>
            <w:r w:rsidRPr="00375D26">
              <w:rPr>
                <w:sz w:val="22"/>
                <w:szCs w:val="22"/>
              </w:rPr>
              <w:t>3.</w:t>
            </w:r>
          </w:p>
        </w:tc>
        <w:tc>
          <w:tcPr>
            <w:tcW w:w="8258" w:type="dxa"/>
          </w:tcPr>
          <w:p w:rsidR="001432C6" w:rsidRPr="00375D26" w:rsidRDefault="001432C6" w:rsidP="00F12EBC">
            <w:pPr>
              <w:tabs>
                <w:tab w:val="left" w:pos="-1440"/>
                <w:tab w:val="left" w:pos="-720"/>
                <w:tab w:val="left" w:pos="0"/>
                <w:tab w:val="left" w:pos="360"/>
              </w:tabs>
              <w:jc w:val="both"/>
              <w:rPr>
                <w:sz w:val="22"/>
                <w:szCs w:val="22"/>
                <w:lang w:eastAsia="cs-CZ"/>
              </w:rPr>
            </w:pPr>
            <w:r w:rsidRPr="00375D26">
              <w:rPr>
                <w:sz w:val="22"/>
                <w:szCs w:val="22"/>
                <w:lang w:eastAsia="cs-CZ"/>
              </w:rPr>
              <w:t>Wortbildung der Verben</w:t>
            </w:r>
          </w:p>
        </w:tc>
      </w:tr>
      <w:tr w:rsidR="001432C6" w:rsidRPr="00375D26" w:rsidTr="00F12EBC">
        <w:tc>
          <w:tcPr>
            <w:tcW w:w="970" w:type="dxa"/>
          </w:tcPr>
          <w:p w:rsidR="001432C6" w:rsidRPr="00375D26" w:rsidRDefault="001432C6" w:rsidP="00F12EBC">
            <w:pPr>
              <w:jc w:val="center"/>
              <w:rPr>
                <w:sz w:val="22"/>
                <w:szCs w:val="22"/>
              </w:rPr>
            </w:pPr>
            <w:r w:rsidRPr="00375D26">
              <w:rPr>
                <w:sz w:val="22"/>
                <w:szCs w:val="22"/>
              </w:rPr>
              <w:t>4.</w:t>
            </w:r>
          </w:p>
        </w:tc>
        <w:tc>
          <w:tcPr>
            <w:tcW w:w="8258" w:type="dxa"/>
          </w:tcPr>
          <w:p w:rsidR="001432C6" w:rsidRPr="00375D26" w:rsidRDefault="001432C6" w:rsidP="00F12EBC">
            <w:pPr>
              <w:tabs>
                <w:tab w:val="left" w:pos="-1440"/>
                <w:tab w:val="left" w:pos="-720"/>
                <w:tab w:val="left" w:pos="0"/>
                <w:tab w:val="left" w:pos="360"/>
              </w:tabs>
              <w:jc w:val="both"/>
              <w:rPr>
                <w:sz w:val="22"/>
                <w:szCs w:val="22"/>
                <w:lang w:eastAsia="cs-CZ"/>
              </w:rPr>
            </w:pPr>
            <w:r w:rsidRPr="00375D26">
              <w:rPr>
                <w:sz w:val="22"/>
                <w:szCs w:val="22"/>
                <w:lang w:eastAsia="cs-CZ"/>
              </w:rPr>
              <w:t>Wortbildung der Substantive</w:t>
            </w:r>
          </w:p>
        </w:tc>
      </w:tr>
      <w:tr w:rsidR="001432C6" w:rsidRPr="00375D26" w:rsidTr="00F12EBC">
        <w:tc>
          <w:tcPr>
            <w:tcW w:w="970" w:type="dxa"/>
          </w:tcPr>
          <w:p w:rsidR="001432C6" w:rsidRPr="00375D26" w:rsidRDefault="001432C6" w:rsidP="00F12EBC">
            <w:pPr>
              <w:jc w:val="center"/>
              <w:rPr>
                <w:sz w:val="22"/>
                <w:szCs w:val="22"/>
              </w:rPr>
            </w:pPr>
            <w:r w:rsidRPr="00375D26">
              <w:rPr>
                <w:sz w:val="22"/>
                <w:szCs w:val="22"/>
              </w:rPr>
              <w:t>5.</w:t>
            </w:r>
          </w:p>
        </w:tc>
        <w:tc>
          <w:tcPr>
            <w:tcW w:w="8258" w:type="dxa"/>
          </w:tcPr>
          <w:p w:rsidR="001432C6" w:rsidRPr="00375D26" w:rsidRDefault="001432C6" w:rsidP="00F12EBC">
            <w:pPr>
              <w:tabs>
                <w:tab w:val="left" w:pos="-1440"/>
                <w:tab w:val="left" w:pos="-720"/>
                <w:tab w:val="left" w:pos="0"/>
                <w:tab w:val="left" w:pos="360"/>
              </w:tabs>
              <w:jc w:val="both"/>
              <w:rPr>
                <w:sz w:val="22"/>
                <w:szCs w:val="22"/>
                <w:lang w:eastAsia="cs-CZ"/>
              </w:rPr>
            </w:pPr>
            <w:r w:rsidRPr="00375D26">
              <w:rPr>
                <w:sz w:val="22"/>
                <w:szCs w:val="22"/>
                <w:lang w:eastAsia="cs-CZ"/>
              </w:rPr>
              <w:t>Wortbildung der Adjektive</w:t>
            </w:r>
          </w:p>
        </w:tc>
      </w:tr>
      <w:tr w:rsidR="001432C6" w:rsidRPr="00375D26" w:rsidTr="00F12EBC">
        <w:tc>
          <w:tcPr>
            <w:tcW w:w="970" w:type="dxa"/>
          </w:tcPr>
          <w:p w:rsidR="001432C6" w:rsidRPr="00375D26" w:rsidRDefault="001432C6" w:rsidP="00F12EBC">
            <w:pPr>
              <w:jc w:val="center"/>
              <w:rPr>
                <w:sz w:val="22"/>
                <w:szCs w:val="22"/>
              </w:rPr>
            </w:pPr>
            <w:r w:rsidRPr="00375D26">
              <w:rPr>
                <w:sz w:val="22"/>
                <w:szCs w:val="22"/>
              </w:rPr>
              <w:t>6.</w:t>
            </w:r>
          </w:p>
        </w:tc>
        <w:tc>
          <w:tcPr>
            <w:tcW w:w="8258" w:type="dxa"/>
          </w:tcPr>
          <w:p w:rsidR="001432C6" w:rsidRPr="00375D26" w:rsidRDefault="001432C6" w:rsidP="00F12EBC">
            <w:pPr>
              <w:tabs>
                <w:tab w:val="left" w:pos="-1440"/>
                <w:tab w:val="left" w:pos="-720"/>
                <w:tab w:val="left" w:pos="0"/>
                <w:tab w:val="left" w:pos="360"/>
              </w:tabs>
              <w:jc w:val="both"/>
              <w:rPr>
                <w:sz w:val="22"/>
                <w:szCs w:val="22"/>
                <w:lang w:eastAsia="cs-CZ"/>
              </w:rPr>
            </w:pPr>
            <w:r w:rsidRPr="00375D26">
              <w:rPr>
                <w:sz w:val="22"/>
                <w:szCs w:val="22"/>
                <w:lang w:eastAsia="cs-CZ"/>
              </w:rPr>
              <w:t>Wortkürzung und Wortmischung</w:t>
            </w:r>
          </w:p>
        </w:tc>
      </w:tr>
      <w:tr w:rsidR="001432C6" w:rsidRPr="00375D26" w:rsidTr="00F12EBC">
        <w:tc>
          <w:tcPr>
            <w:tcW w:w="970" w:type="dxa"/>
          </w:tcPr>
          <w:p w:rsidR="001432C6" w:rsidRPr="00375D26" w:rsidRDefault="001432C6" w:rsidP="00F12EBC">
            <w:pPr>
              <w:jc w:val="center"/>
              <w:rPr>
                <w:sz w:val="22"/>
                <w:szCs w:val="22"/>
              </w:rPr>
            </w:pPr>
            <w:r w:rsidRPr="00375D26">
              <w:rPr>
                <w:sz w:val="22"/>
                <w:szCs w:val="22"/>
              </w:rPr>
              <w:t>7.</w:t>
            </w:r>
          </w:p>
        </w:tc>
        <w:tc>
          <w:tcPr>
            <w:tcW w:w="8258" w:type="dxa"/>
          </w:tcPr>
          <w:p w:rsidR="001432C6" w:rsidRPr="00375D26" w:rsidRDefault="001432C6" w:rsidP="00F12EBC">
            <w:pPr>
              <w:tabs>
                <w:tab w:val="left" w:pos="-1440"/>
                <w:tab w:val="left" w:pos="-720"/>
                <w:tab w:val="left" w:pos="0"/>
                <w:tab w:val="left" w:pos="360"/>
              </w:tabs>
              <w:jc w:val="both"/>
              <w:rPr>
                <w:sz w:val="22"/>
                <w:szCs w:val="22"/>
                <w:lang w:eastAsia="cs-CZ"/>
              </w:rPr>
            </w:pPr>
            <w:r w:rsidRPr="00375D26">
              <w:rPr>
                <w:sz w:val="22"/>
                <w:szCs w:val="22"/>
                <w:lang w:eastAsia="cs-CZ"/>
              </w:rPr>
              <w:t>Wiederholung und Festigung des bisherigen Stoffes, Beantwortung von Fragen</w:t>
            </w:r>
          </w:p>
        </w:tc>
      </w:tr>
      <w:tr w:rsidR="001432C6" w:rsidRPr="00375D26" w:rsidTr="00F12EBC">
        <w:tc>
          <w:tcPr>
            <w:tcW w:w="970" w:type="dxa"/>
          </w:tcPr>
          <w:p w:rsidR="001432C6" w:rsidRPr="00375D26" w:rsidRDefault="001432C6" w:rsidP="00F12EBC">
            <w:pPr>
              <w:ind w:left="360"/>
              <w:rPr>
                <w:sz w:val="22"/>
                <w:szCs w:val="22"/>
              </w:rPr>
            </w:pPr>
            <w:r w:rsidRPr="00375D26">
              <w:rPr>
                <w:sz w:val="22"/>
                <w:szCs w:val="22"/>
              </w:rPr>
              <w:t>8.</w:t>
            </w:r>
          </w:p>
        </w:tc>
        <w:tc>
          <w:tcPr>
            <w:tcW w:w="8258" w:type="dxa"/>
          </w:tcPr>
          <w:p w:rsidR="001432C6" w:rsidRPr="00375D26" w:rsidRDefault="001432C6" w:rsidP="00F12EBC">
            <w:pPr>
              <w:tabs>
                <w:tab w:val="left" w:pos="-1440"/>
                <w:tab w:val="left" w:pos="-720"/>
                <w:tab w:val="left" w:pos="0"/>
                <w:tab w:val="left" w:pos="360"/>
              </w:tabs>
              <w:jc w:val="both"/>
              <w:rPr>
                <w:sz w:val="22"/>
                <w:szCs w:val="22"/>
                <w:lang w:eastAsia="cs-CZ"/>
              </w:rPr>
            </w:pPr>
            <w:r w:rsidRPr="00375D26">
              <w:rPr>
                <w:sz w:val="22"/>
                <w:szCs w:val="22"/>
                <w:lang w:eastAsia="cs-CZ"/>
              </w:rPr>
              <w:t>Entlehnung und Fremdwortgebrauch</w:t>
            </w:r>
          </w:p>
        </w:tc>
      </w:tr>
      <w:tr w:rsidR="001432C6" w:rsidRPr="00375D26" w:rsidTr="00F12EBC">
        <w:tc>
          <w:tcPr>
            <w:tcW w:w="970" w:type="dxa"/>
          </w:tcPr>
          <w:p w:rsidR="001432C6" w:rsidRPr="00375D26" w:rsidRDefault="001432C6" w:rsidP="00F12EBC">
            <w:pPr>
              <w:jc w:val="center"/>
              <w:rPr>
                <w:sz w:val="22"/>
                <w:szCs w:val="22"/>
              </w:rPr>
            </w:pPr>
            <w:r w:rsidRPr="00375D26">
              <w:rPr>
                <w:sz w:val="22"/>
                <w:szCs w:val="22"/>
              </w:rPr>
              <w:t>9.</w:t>
            </w:r>
          </w:p>
        </w:tc>
        <w:tc>
          <w:tcPr>
            <w:tcW w:w="8258" w:type="dxa"/>
          </w:tcPr>
          <w:p w:rsidR="001432C6" w:rsidRPr="00375D26" w:rsidRDefault="001432C6" w:rsidP="00F12EBC">
            <w:pPr>
              <w:tabs>
                <w:tab w:val="left" w:pos="-1440"/>
                <w:tab w:val="left" w:pos="-720"/>
                <w:tab w:val="left" w:pos="0"/>
                <w:tab w:val="left" w:pos="360"/>
              </w:tabs>
              <w:jc w:val="both"/>
              <w:rPr>
                <w:sz w:val="22"/>
                <w:szCs w:val="22"/>
                <w:lang w:eastAsia="cs-CZ"/>
              </w:rPr>
            </w:pPr>
            <w:r w:rsidRPr="00375D26">
              <w:rPr>
                <w:sz w:val="22"/>
                <w:szCs w:val="22"/>
                <w:lang w:eastAsia="cs-CZ"/>
              </w:rPr>
              <w:t>Grundsätzliches zur dt. Phraseologie</w:t>
            </w:r>
          </w:p>
        </w:tc>
      </w:tr>
      <w:tr w:rsidR="001432C6" w:rsidRPr="00375D26" w:rsidTr="00F12EBC">
        <w:tc>
          <w:tcPr>
            <w:tcW w:w="970" w:type="dxa"/>
          </w:tcPr>
          <w:p w:rsidR="001432C6" w:rsidRPr="00375D26" w:rsidRDefault="001432C6" w:rsidP="00F12EBC">
            <w:pPr>
              <w:jc w:val="center"/>
              <w:rPr>
                <w:sz w:val="22"/>
                <w:szCs w:val="22"/>
              </w:rPr>
            </w:pPr>
            <w:r w:rsidRPr="00375D26">
              <w:rPr>
                <w:sz w:val="22"/>
                <w:szCs w:val="22"/>
              </w:rPr>
              <w:t>10.</w:t>
            </w:r>
          </w:p>
        </w:tc>
        <w:tc>
          <w:tcPr>
            <w:tcW w:w="8258" w:type="dxa"/>
          </w:tcPr>
          <w:p w:rsidR="001432C6" w:rsidRPr="00375D26" w:rsidRDefault="001432C6" w:rsidP="00F12EBC">
            <w:pPr>
              <w:tabs>
                <w:tab w:val="left" w:pos="-1440"/>
                <w:tab w:val="left" w:pos="-720"/>
                <w:tab w:val="left" w:pos="0"/>
                <w:tab w:val="left" w:pos="360"/>
              </w:tabs>
              <w:jc w:val="both"/>
              <w:rPr>
                <w:sz w:val="22"/>
                <w:szCs w:val="22"/>
                <w:lang w:eastAsia="cs-CZ"/>
              </w:rPr>
            </w:pPr>
            <w:r w:rsidRPr="00375D26">
              <w:rPr>
                <w:sz w:val="22"/>
                <w:szCs w:val="22"/>
                <w:lang w:eastAsia="cs-CZ"/>
              </w:rPr>
              <w:t>Bedeutungsbeziehungen im Wortschatz</w:t>
            </w:r>
          </w:p>
        </w:tc>
      </w:tr>
      <w:tr w:rsidR="001432C6" w:rsidRPr="00375D26" w:rsidTr="00F12EBC">
        <w:tc>
          <w:tcPr>
            <w:tcW w:w="970" w:type="dxa"/>
          </w:tcPr>
          <w:p w:rsidR="001432C6" w:rsidRPr="00375D26" w:rsidRDefault="001432C6" w:rsidP="00F12EBC">
            <w:pPr>
              <w:jc w:val="center"/>
              <w:rPr>
                <w:sz w:val="22"/>
                <w:szCs w:val="22"/>
              </w:rPr>
            </w:pPr>
            <w:r w:rsidRPr="00375D26">
              <w:rPr>
                <w:sz w:val="22"/>
                <w:szCs w:val="22"/>
              </w:rPr>
              <w:t>11.</w:t>
            </w:r>
          </w:p>
        </w:tc>
        <w:tc>
          <w:tcPr>
            <w:tcW w:w="8258" w:type="dxa"/>
          </w:tcPr>
          <w:p w:rsidR="001432C6" w:rsidRPr="00375D26" w:rsidRDefault="001432C6" w:rsidP="00F12EBC">
            <w:pPr>
              <w:tabs>
                <w:tab w:val="left" w:pos="-1440"/>
                <w:tab w:val="left" w:pos="-720"/>
                <w:tab w:val="left" w:pos="0"/>
                <w:tab w:val="left" w:pos="360"/>
              </w:tabs>
              <w:jc w:val="both"/>
              <w:rPr>
                <w:sz w:val="22"/>
                <w:szCs w:val="22"/>
                <w:lang w:eastAsia="cs-CZ"/>
              </w:rPr>
            </w:pPr>
            <w:r w:rsidRPr="00375D26">
              <w:rPr>
                <w:sz w:val="22"/>
                <w:szCs w:val="22"/>
                <w:lang w:eastAsia="cs-CZ"/>
              </w:rPr>
              <w:t>Stilistische und zeitliche Gliederung des Wortschatzes</w:t>
            </w:r>
          </w:p>
        </w:tc>
      </w:tr>
      <w:tr w:rsidR="001432C6" w:rsidRPr="00375D26" w:rsidTr="00F12EBC">
        <w:tc>
          <w:tcPr>
            <w:tcW w:w="970" w:type="dxa"/>
          </w:tcPr>
          <w:p w:rsidR="001432C6" w:rsidRPr="00375D26" w:rsidRDefault="001432C6" w:rsidP="00F12EBC">
            <w:pPr>
              <w:jc w:val="center"/>
              <w:rPr>
                <w:sz w:val="22"/>
                <w:szCs w:val="22"/>
              </w:rPr>
            </w:pPr>
            <w:r w:rsidRPr="00375D26">
              <w:rPr>
                <w:sz w:val="22"/>
                <w:szCs w:val="22"/>
              </w:rPr>
              <w:t>12.</w:t>
            </w:r>
          </w:p>
        </w:tc>
        <w:tc>
          <w:tcPr>
            <w:tcW w:w="8258" w:type="dxa"/>
          </w:tcPr>
          <w:p w:rsidR="001432C6" w:rsidRPr="00375D26" w:rsidRDefault="001432C6" w:rsidP="00F12EBC">
            <w:pPr>
              <w:tabs>
                <w:tab w:val="left" w:pos="-1440"/>
                <w:tab w:val="left" w:pos="-720"/>
                <w:tab w:val="left" w:pos="0"/>
                <w:tab w:val="left" w:pos="360"/>
              </w:tabs>
              <w:jc w:val="both"/>
              <w:rPr>
                <w:sz w:val="22"/>
                <w:szCs w:val="22"/>
                <w:lang w:eastAsia="cs-CZ"/>
              </w:rPr>
            </w:pPr>
            <w:r w:rsidRPr="00375D26">
              <w:rPr>
                <w:sz w:val="22"/>
                <w:szCs w:val="22"/>
                <w:lang w:eastAsia="cs-CZ"/>
              </w:rPr>
              <w:t>Bedeutungswandel</w:t>
            </w:r>
          </w:p>
        </w:tc>
      </w:tr>
      <w:tr w:rsidR="001432C6" w:rsidRPr="00375D26" w:rsidTr="00F12EBC">
        <w:tc>
          <w:tcPr>
            <w:tcW w:w="970" w:type="dxa"/>
          </w:tcPr>
          <w:p w:rsidR="001432C6" w:rsidRPr="00375D26" w:rsidRDefault="001432C6" w:rsidP="00F12EBC">
            <w:pPr>
              <w:jc w:val="center"/>
              <w:rPr>
                <w:sz w:val="22"/>
                <w:szCs w:val="22"/>
              </w:rPr>
            </w:pPr>
            <w:r w:rsidRPr="00375D26">
              <w:rPr>
                <w:sz w:val="22"/>
                <w:szCs w:val="22"/>
              </w:rPr>
              <w:t>13.</w:t>
            </w:r>
          </w:p>
        </w:tc>
        <w:tc>
          <w:tcPr>
            <w:tcW w:w="8258" w:type="dxa"/>
          </w:tcPr>
          <w:p w:rsidR="001432C6" w:rsidRPr="00375D26" w:rsidRDefault="001432C6" w:rsidP="00F12EBC">
            <w:pPr>
              <w:tabs>
                <w:tab w:val="left" w:pos="-1440"/>
                <w:tab w:val="left" w:pos="-720"/>
                <w:tab w:val="left" w:pos="0"/>
                <w:tab w:val="left" w:pos="360"/>
              </w:tabs>
              <w:jc w:val="both"/>
              <w:rPr>
                <w:sz w:val="22"/>
                <w:szCs w:val="22"/>
                <w:lang w:eastAsia="cs-CZ"/>
              </w:rPr>
            </w:pPr>
            <w:r w:rsidRPr="00375D26">
              <w:rPr>
                <w:sz w:val="22"/>
                <w:szCs w:val="22"/>
                <w:lang w:eastAsia="cs-CZ"/>
              </w:rPr>
              <w:t>Grundsätzliches zur Lexikog</w:t>
            </w:r>
            <w:r>
              <w:rPr>
                <w:sz w:val="22"/>
                <w:szCs w:val="22"/>
                <w:lang w:eastAsia="cs-CZ"/>
              </w:rPr>
              <w:t>raphie, Typen von Wörterbüchern</w:t>
            </w:r>
          </w:p>
        </w:tc>
      </w:tr>
      <w:tr w:rsidR="001432C6" w:rsidRPr="00375D26" w:rsidTr="00F12EBC">
        <w:tc>
          <w:tcPr>
            <w:tcW w:w="970" w:type="dxa"/>
            <w:tcBorders>
              <w:bottom w:val="double" w:sz="6" w:space="0" w:color="000000"/>
            </w:tcBorders>
          </w:tcPr>
          <w:p w:rsidR="001432C6" w:rsidRPr="00375D26" w:rsidRDefault="001432C6" w:rsidP="00F12EBC">
            <w:pPr>
              <w:jc w:val="center"/>
              <w:rPr>
                <w:sz w:val="22"/>
                <w:szCs w:val="22"/>
              </w:rPr>
            </w:pPr>
            <w:r w:rsidRPr="00375D26">
              <w:rPr>
                <w:sz w:val="22"/>
                <w:szCs w:val="22"/>
              </w:rPr>
              <w:t>14.</w:t>
            </w:r>
          </w:p>
        </w:tc>
        <w:tc>
          <w:tcPr>
            <w:tcW w:w="8258" w:type="dxa"/>
            <w:tcBorders>
              <w:bottom w:val="double" w:sz="6" w:space="0" w:color="000000"/>
            </w:tcBorders>
          </w:tcPr>
          <w:p w:rsidR="001432C6" w:rsidRPr="00375D26" w:rsidRDefault="001432C6" w:rsidP="00F12EBC">
            <w:pPr>
              <w:tabs>
                <w:tab w:val="left" w:pos="-1440"/>
                <w:tab w:val="left" w:pos="-720"/>
                <w:tab w:val="left" w:pos="0"/>
                <w:tab w:val="left" w:pos="360"/>
              </w:tabs>
              <w:jc w:val="both"/>
              <w:rPr>
                <w:sz w:val="22"/>
                <w:szCs w:val="22"/>
                <w:lang w:eastAsia="cs-CZ"/>
              </w:rPr>
            </w:pPr>
            <w:r w:rsidRPr="00375D26">
              <w:rPr>
                <w:sz w:val="22"/>
                <w:szCs w:val="22"/>
                <w:lang w:eastAsia="cs-CZ"/>
              </w:rPr>
              <w:t>Wiederholung und Nachbereitung des Semesterst</w:t>
            </w:r>
            <w:r>
              <w:rPr>
                <w:sz w:val="22"/>
                <w:szCs w:val="22"/>
                <w:lang w:eastAsia="cs-CZ"/>
              </w:rPr>
              <w:t>offes, Beantwortung von Fragen</w:t>
            </w:r>
          </w:p>
        </w:tc>
      </w:tr>
    </w:tbl>
    <w:p w:rsidR="007E22C7" w:rsidRPr="00845EB1" w:rsidRDefault="007E22C7" w:rsidP="009C5BCC">
      <w:pPr>
        <w:rPr>
          <w:b/>
        </w:rPr>
      </w:pPr>
    </w:p>
    <w:p w:rsidR="007E22C7" w:rsidRPr="00A7213E" w:rsidRDefault="007E22C7" w:rsidP="009C5BCC">
      <w:pPr>
        <w:rPr>
          <w:b/>
        </w:rPr>
      </w:pPr>
      <w:r w:rsidRPr="00A7213E">
        <w:rPr>
          <w:b/>
        </w:rPr>
        <w:t>Pflichtlektüre:</w:t>
      </w:r>
    </w:p>
    <w:p w:rsidR="00E930FB" w:rsidRPr="00707B37" w:rsidRDefault="00E930FB" w:rsidP="00E930FB">
      <w:pPr>
        <w:rPr>
          <w:b/>
          <w:sz w:val="22"/>
          <w:szCs w:val="22"/>
        </w:rPr>
      </w:pPr>
      <w:r w:rsidRPr="00707B37">
        <w:rPr>
          <w:sz w:val="22"/>
          <w:szCs w:val="22"/>
        </w:rPr>
        <w:t>Digitale Lehr- und Hilfsmaterialien</w:t>
      </w:r>
    </w:p>
    <w:p w:rsidR="006C73CC" w:rsidRPr="00A7213E" w:rsidRDefault="006C73CC" w:rsidP="009C5BCC">
      <w:pPr>
        <w:rPr>
          <w:b/>
        </w:rPr>
      </w:pPr>
    </w:p>
    <w:p w:rsidR="007E22C7" w:rsidRPr="00A7213E" w:rsidRDefault="007E22C7" w:rsidP="009C5BCC">
      <w:pPr>
        <w:rPr>
          <w:b/>
        </w:rPr>
      </w:pPr>
      <w:r w:rsidRPr="00A7213E">
        <w:rPr>
          <w:b/>
        </w:rPr>
        <w:t>Fakultative Lektüre:</w:t>
      </w:r>
    </w:p>
    <w:p w:rsidR="008F054B" w:rsidRPr="00E930FB" w:rsidRDefault="00E930FB" w:rsidP="00E930FB">
      <w:pPr>
        <w:jc w:val="both"/>
        <w:rPr>
          <w:sz w:val="22"/>
          <w:szCs w:val="22"/>
        </w:rPr>
      </w:pPr>
      <w:r w:rsidRPr="00C551C1">
        <w:rPr>
          <w:sz w:val="22"/>
          <w:szCs w:val="22"/>
        </w:rPr>
        <w:t>–</w:t>
      </w:r>
    </w:p>
    <w:sectPr w:rsidR="008F054B" w:rsidRPr="00E930FB" w:rsidSect="00A6693C">
      <w:footerReference w:type="even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AC6" w:rsidRDefault="00B93AC6">
      <w:r>
        <w:separator/>
      </w:r>
    </w:p>
  </w:endnote>
  <w:endnote w:type="continuationSeparator" w:id="0">
    <w:p w:rsidR="00B93AC6" w:rsidRDefault="00B93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2C7" w:rsidRDefault="004B4305" w:rsidP="00316D0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7E22C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E22C7" w:rsidRDefault="007E22C7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2C7" w:rsidRDefault="004B4305" w:rsidP="00316D0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7E22C7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E0C57">
      <w:rPr>
        <w:rStyle w:val="Oldalszm"/>
        <w:noProof/>
      </w:rPr>
      <w:t>1</w:t>
    </w:r>
    <w:r>
      <w:rPr>
        <w:rStyle w:val="Oldalszm"/>
      </w:rPr>
      <w:fldChar w:fldCharType="end"/>
    </w:r>
  </w:p>
  <w:p w:rsidR="007E22C7" w:rsidRDefault="007E22C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AC6" w:rsidRDefault="00B93AC6">
      <w:r>
        <w:separator/>
      </w:r>
    </w:p>
  </w:footnote>
  <w:footnote w:type="continuationSeparator" w:id="0">
    <w:p w:rsidR="00B93AC6" w:rsidRDefault="00B93A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A6EA3"/>
    <w:multiLevelType w:val="hybridMultilevel"/>
    <w:tmpl w:val="6D42F08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ECF5B6A"/>
    <w:multiLevelType w:val="hybridMultilevel"/>
    <w:tmpl w:val="75606A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E79"/>
    <w:rsid w:val="00094D31"/>
    <w:rsid w:val="000A74AD"/>
    <w:rsid w:val="00121DDE"/>
    <w:rsid w:val="001432C6"/>
    <w:rsid w:val="001646BB"/>
    <w:rsid w:val="002749DB"/>
    <w:rsid w:val="00276D5B"/>
    <w:rsid w:val="00316D00"/>
    <w:rsid w:val="00326067"/>
    <w:rsid w:val="00335972"/>
    <w:rsid w:val="00344ED7"/>
    <w:rsid w:val="00387449"/>
    <w:rsid w:val="00437B46"/>
    <w:rsid w:val="004B2F8D"/>
    <w:rsid w:val="004B4305"/>
    <w:rsid w:val="004E03E4"/>
    <w:rsid w:val="004E0C57"/>
    <w:rsid w:val="004E1CE4"/>
    <w:rsid w:val="004F493F"/>
    <w:rsid w:val="004F73AD"/>
    <w:rsid w:val="005B5D04"/>
    <w:rsid w:val="005C0AD6"/>
    <w:rsid w:val="0061409E"/>
    <w:rsid w:val="00620474"/>
    <w:rsid w:val="0064777A"/>
    <w:rsid w:val="006B6BE6"/>
    <w:rsid w:val="006C73CC"/>
    <w:rsid w:val="00704CEB"/>
    <w:rsid w:val="00705504"/>
    <w:rsid w:val="0072768D"/>
    <w:rsid w:val="00790860"/>
    <w:rsid w:val="00797F7C"/>
    <w:rsid w:val="007E22C7"/>
    <w:rsid w:val="007F1462"/>
    <w:rsid w:val="00803244"/>
    <w:rsid w:val="008406F4"/>
    <w:rsid w:val="00845EB1"/>
    <w:rsid w:val="008F054B"/>
    <w:rsid w:val="008F1221"/>
    <w:rsid w:val="008F49B8"/>
    <w:rsid w:val="00956E79"/>
    <w:rsid w:val="0099366D"/>
    <w:rsid w:val="009B79AC"/>
    <w:rsid w:val="009C5BCC"/>
    <w:rsid w:val="00A6693C"/>
    <w:rsid w:val="00A7213E"/>
    <w:rsid w:val="00A8649A"/>
    <w:rsid w:val="00A91688"/>
    <w:rsid w:val="00A9552D"/>
    <w:rsid w:val="00AB7DE9"/>
    <w:rsid w:val="00AF02DF"/>
    <w:rsid w:val="00B16822"/>
    <w:rsid w:val="00B93AC6"/>
    <w:rsid w:val="00CA74C1"/>
    <w:rsid w:val="00CF69A5"/>
    <w:rsid w:val="00D375AB"/>
    <w:rsid w:val="00D52671"/>
    <w:rsid w:val="00D71ACF"/>
    <w:rsid w:val="00DB1706"/>
    <w:rsid w:val="00DC16C4"/>
    <w:rsid w:val="00DE3C06"/>
    <w:rsid w:val="00DE5BC1"/>
    <w:rsid w:val="00E115D8"/>
    <w:rsid w:val="00E25697"/>
    <w:rsid w:val="00E2714E"/>
    <w:rsid w:val="00E323AF"/>
    <w:rsid w:val="00E64483"/>
    <w:rsid w:val="00E70F94"/>
    <w:rsid w:val="00E930FB"/>
    <w:rsid w:val="00EC5C31"/>
    <w:rsid w:val="00EC65BC"/>
    <w:rsid w:val="00EC7E9C"/>
    <w:rsid w:val="00F12EBC"/>
    <w:rsid w:val="00F1386E"/>
    <w:rsid w:val="00FC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6E79"/>
    <w:rPr>
      <w:sz w:val="24"/>
      <w:szCs w:val="24"/>
      <w:lang w:val="de-DE"/>
    </w:rPr>
  </w:style>
  <w:style w:type="paragraph" w:styleId="Cmsor1">
    <w:name w:val="heading 1"/>
    <w:basedOn w:val="Norml"/>
    <w:next w:val="Norml"/>
    <w:link w:val="Cmsor1Char"/>
    <w:uiPriority w:val="99"/>
    <w:qFormat/>
    <w:rsid w:val="00956E79"/>
    <w:pPr>
      <w:keepNext/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Cmsor3">
    <w:name w:val="heading 3"/>
    <w:basedOn w:val="Norml"/>
    <w:next w:val="Norml"/>
    <w:link w:val="Cmsor3Char"/>
    <w:uiPriority w:val="99"/>
    <w:qFormat/>
    <w:rsid w:val="00956E79"/>
    <w:pPr>
      <w:keepNext/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513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2"/>
    </w:pPr>
    <w:rPr>
      <w:rFonts w:ascii="Century Schoolbook" w:hAnsi="Century Schoolbook"/>
      <w:sz w:val="28"/>
      <w:szCs w:val="20"/>
      <w:lang w:eastAsia="cs-CZ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956E79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Cmsor3Char">
    <w:name w:val="Címsor 3 Char"/>
    <w:link w:val="Cmsor3"/>
    <w:uiPriority w:val="99"/>
    <w:locked/>
    <w:rsid w:val="00956E79"/>
    <w:rPr>
      <w:rFonts w:ascii="Century Schoolbook" w:hAnsi="Century Schoolbook" w:cs="Times New Roman"/>
      <w:sz w:val="20"/>
      <w:szCs w:val="20"/>
      <w:lang w:eastAsia="cs-CZ"/>
    </w:rPr>
  </w:style>
  <w:style w:type="character" w:styleId="Hiperhivatkozs">
    <w:name w:val="Hyperlink"/>
    <w:uiPriority w:val="99"/>
    <w:rsid w:val="00956E79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956E79"/>
    <w:pPr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both"/>
    </w:pPr>
    <w:rPr>
      <w:rFonts w:ascii="Century Schoolbook" w:hAnsi="Century Schoolbook"/>
      <w:sz w:val="20"/>
      <w:szCs w:val="20"/>
      <w:lang w:eastAsia="cs-CZ"/>
    </w:rPr>
  </w:style>
  <w:style w:type="character" w:customStyle="1" w:styleId="SzvegtrzsChar">
    <w:name w:val="Szövegtörzs Char"/>
    <w:link w:val="Szvegtrzs"/>
    <w:uiPriority w:val="99"/>
    <w:locked/>
    <w:rsid w:val="00956E79"/>
    <w:rPr>
      <w:rFonts w:ascii="Century Schoolbook" w:hAnsi="Century Schoolbook" w:cs="Times New Roman"/>
      <w:sz w:val="20"/>
      <w:szCs w:val="20"/>
      <w:lang w:eastAsia="cs-CZ"/>
    </w:rPr>
  </w:style>
  <w:style w:type="paragraph" w:styleId="llb">
    <w:name w:val="footer"/>
    <w:basedOn w:val="Norml"/>
    <w:link w:val="llbChar"/>
    <w:uiPriority w:val="99"/>
    <w:rsid w:val="00A7213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2A06C2"/>
    <w:rPr>
      <w:sz w:val="24"/>
      <w:szCs w:val="24"/>
      <w:lang w:val="de-DE"/>
    </w:rPr>
  </w:style>
  <w:style w:type="character" w:styleId="Oldalszm">
    <w:name w:val="page number"/>
    <w:uiPriority w:val="99"/>
    <w:rsid w:val="00A7213E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276D5B"/>
    <w:pPr>
      <w:ind w:left="720"/>
      <w:contextualSpacing/>
    </w:pPr>
    <w:rPr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Name der Lehrveranstaltung: Übungen zur Phonetik 1</vt:lpstr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der Lehrveranstaltung: Übungen zur Phonetik 1</dc:title>
  <dc:creator>User</dc:creator>
  <cp:lastModifiedBy>user</cp:lastModifiedBy>
  <cp:revision>2</cp:revision>
  <dcterms:created xsi:type="dcterms:W3CDTF">2022-02-14T13:29:00Z</dcterms:created>
  <dcterms:modified xsi:type="dcterms:W3CDTF">2022-02-14T13:29:00Z</dcterms:modified>
</cp:coreProperties>
</file>