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4A2486" w:rsidRDefault="007E22C7" w:rsidP="009C5BCC">
      <w:pPr>
        <w:rPr>
          <w:b/>
          <w:smallCaps/>
        </w:rPr>
      </w:pPr>
      <w:r w:rsidRPr="00845EB1">
        <w:rPr>
          <w:b/>
        </w:rPr>
        <w:t>Name der Lehrveranstaltung:</w:t>
      </w:r>
      <w:r>
        <w:rPr>
          <w:b/>
        </w:rPr>
        <w:t xml:space="preserve"> </w:t>
      </w:r>
      <w:r w:rsidR="004A2486" w:rsidRPr="004A2486">
        <w:rPr>
          <w:b/>
          <w:smallCaps/>
        </w:rPr>
        <w:t>Vergleichende Textanalyse</w:t>
      </w:r>
    </w:p>
    <w:p w:rsidR="007E22C7" w:rsidRDefault="007E22C7" w:rsidP="009C5BCC">
      <w:pPr>
        <w:rPr>
          <w:b/>
        </w:rPr>
      </w:pPr>
    </w:p>
    <w:p w:rsidR="00335972" w:rsidRDefault="002749DB" w:rsidP="004A2486">
      <w:pPr>
        <w:pStyle w:val="Cmsor2"/>
      </w:pPr>
      <w:r>
        <w:t>Typ der Lehrv</w:t>
      </w:r>
      <w:r w:rsidR="00335972">
        <w:t xml:space="preserve">eranstaltung: </w:t>
      </w:r>
      <w:r w:rsidR="004A2486">
        <w:t>Seminar</w:t>
      </w:r>
    </w:p>
    <w:p w:rsidR="00335972" w:rsidRPr="00845EB1" w:rsidRDefault="00335972" w:rsidP="009C5BCC">
      <w:pPr>
        <w:rPr>
          <w:b/>
        </w:rPr>
      </w:pPr>
    </w:p>
    <w:p w:rsidR="007E22C7" w:rsidRPr="00845EB1" w:rsidRDefault="007E22C7" w:rsidP="009C5BCC">
      <w:pPr>
        <w:rPr>
          <w:b/>
        </w:rPr>
      </w:pPr>
    </w:p>
    <w:p w:rsidR="007E22C7" w:rsidRPr="00845EB1" w:rsidRDefault="007E22C7" w:rsidP="009C5BCC">
      <w:pPr>
        <w:rPr>
          <w:b/>
        </w:rPr>
      </w:pPr>
      <w:r>
        <w:rPr>
          <w:b/>
        </w:rPr>
        <w:t>Wochenstunden:</w:t>
      </w:r>
      <w:r w:rsidR="004A2486">
        <w:rPr>
          <w:b/>
        </w:rPr>
        <w:t xml:space="preserve"> 2</w:t>
      </w:r>
      <w:r w:rsidRPr="00845EB1">
        <w:rPr>
          <w:b/>
        </w:rPr>
        <w:tab/>
      </w:r>
    </w:p>
    <w:p w:rsidR="007E22C7" w:rsidRPr="00845EB1" w:rsidRDefault="007E22C7" w:rsidP="009C5BCC">
      <w:pPr>
        <w:rPr>
          <w:b/>
        </w:rPr>
      </w:pPr>
    </w:p>
    <w:p w:rsidR="007E22C7" w:rsidRPr="00845EB1" w:rsidRDefault="007E22C7" w:rsidP="009C5BCC">
      <w:r w:rsidRPr="00845EB1">
        <w:rPr>
          <w:b/>
        </w:rPr>
        <w:tab/>
      </w:r>
    </w:p>
    <w:p w:rsidR="007E22C7" w:rsidRPr="00845EB1" w:rsidRDefault="007E22C7" w:rsidP="009C5BCC">
      <w:pPr>
        <w:rPr>
          <w:b/>
        </w:rPr>
      </w:pPr>
    </w:p>
    <w:p w:rsidR="007E22C7" w:rsidRPr="00A7213E" w:rsidRDefault="007E22C7" w:rsidP="009C5BCC">
      <w:r w:rsidRPr="00845EB1">
        <w:rPr>
          <w:b/>
        </w:rPr>
        <w:t xml:space="preserve">Form der Bewertung: </w:t>
      </w:r>
      <w:r w:rsidR="004A2486">
        <w:rPr>
          <w:b/>
        </w:rPr>
        <w:t>Seminarnote</w:t>
      </w:r>
    </w:p>
    <w:p w:rsidR="007E22C7" w:rsidRPr="00845EB1" w:rsidRDefault="007E22C7" w:rsidP="009C5BCC">
      <w:pPr>
        <w:rPr>
          <w:b/>
        </w:rPr>
      </w:pPr>
    </w:p>
    <w:p w:rsidR="007E22C7" w:rsidRPr="00845EB1" w:rsidRDefault="007E22C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00790860">
        <w:rPr>
          <w:rFonts w:ascii="Times New Roman" w:hAnsi="Times New Roman"/>
          <w:b/>
          <w:sz w:val="24"/>
          <w:szCs w:val="24"/>
        </w:rPr>
        <w:t xml:space="preserve"> (5-15 Zeilen)</w:t>
      </w:r>
      <w:r w:rsidRPr="00845EB1">
        <w:rPr>
          <w:b/>
        </w:rPr>
        <w:t>:</w:t>
      </w:r>
    </w:p>
    <w:p w:rsidR="004A2486" w:rsidRDefault="004A2486" w:rsidP="004A2486">
      <w:pPr>
        <w:jc w:val="both"/>
      </w:pPr>
      <w:r>
        <w:t xml:space="preserve">Der Kurs </w:t>
      </w:r>
      <w:r w:rsidRPr="00560A6D">
        <w:t xml:space="preserve">setzt sich </w:t>
      </w:r>
      <w:r>
        <w:t xml:space="preserve">das Ziel, </w:t>
      </w:r>
      <w:proofErr w:type="spellStart"/>
      <w:r>
        <w:t>StudentInnen</w:t>
      </w:r>
      <w:proofErr w:type="spellEnd"/>
      <w:r>
        <w:t xml:space="preserve"> in der OMA-Ausbildung einen Einblick einerseits in die Grundannahmen, Methoden und Zielsetzungen der Kognitiven Linguistik in der Auffassung von Schwarz (2008) zu geben, andererseits ein Bild über die kognitiv textlinguistische Auffassung zu zeichnen, wobei Kohärenztheorie und </w:t>
      </w:r>
      <w:proofErr w:type="spellStart"/>
      <w:r>
        <w:t>Anaphernverstehen</w:t>
      </w:r>
      <w:proofErr w:type="spellEnd"/>
      <w:r>
        <w:t xml:space="preserve"> eingehender behandelt werden. Die Forschungsschwerpunkte im Bereich der Angewandten Textanalyse sollen dabei auch berücksichtigt werden. </w:t>
      </w:r>
    </w:p>
    <w:p w:rsidR="004A2486" w:rsidRPr="00AD7AD2" w:rsidRDefault="004A2486" w:rsidP="004A2486">
      <w:pPr>
        <w:tabs>
          <w:tab w:val="left" w:pos="34"/>
        </w:tabs>
        <w:jc w:val="both"/>
      </w:pPr>
      <w:r w:rsidRPr="00AD7AD2">
        <w:t>Den Zielsetzungen entsprechend ist der Kurs nach den folgenden Richtlinien aufgebaut:</w:t>
      </w:r>
    </w:p>
    <w:p w:rsidR="004A2486" w:rsidRPr="00AD7AD2" w:rsidRDefault="004A2486" w:rsidP="004A2486">
      <w:pPr>
        <w:pStyle w:val="Szvegtrzs2"/>
      </w:pPr>
      <w:r w:rsidRPr="00AD7AD2">
        <w:tab/>
      </w:r>
      <w:r w:rsidRPr="00AD7AD2">
        <w:tab/>
        <w:t xml:space="preserve">(i) </w:t>
      </w:r>
      <w:r>
        <w:t xml:space="preserve">Der Semesterstoff soll mit Hilfe von Sekundärliteratur bearbeitet werden. Handouts helfen den </w:t>
      </w:r>
      <w:proofErr w:type="spellStart"/>
      <w:r>
        <w:t>StudentInnen</w:t>
      </w:r>
      <w:proofErr w:type="spellEnd"/>
      <w:r>
        <w:t xml:space="preserve">, das Gelesene zu verstehen und organisieren. Sowohl Theoretisches als auch Praktisches wird zu den einzelnen Themen behandelt. </w:t>
      </w:r>
      <w:r w:rsidRPr="00AD7AD2">
        <w:tab/>
      </w:r>
    </w:p>
    <w:p w:rsidR="004A2486" w:rsidRPr="00AD7AD2" w:rsidRDefault="004A2486" w:rsidP="004A2486">
      <w:pPr>
        <w:tabs>
          <w:tab w:val="left" w:pos="34"/>
        </w:tabs>
        <w:jc w:val="both"/>
      </w:pPr>
      <w:r>
        <w:tab/>
      </w:r>
      <w:r w:rsidRPr="00AD7AD2">
        <w:tab/>
        <w:t>(</w:t>
      </w:r>
      <w:proofErr w:type="spellStart"/>
      <w:r w:rsidRPr="00AD7AD2">
        <w:t>ii</w:t>
      </w:r>
      <w:proofErr w:type="spellEnd"/>
      <w:r w:rsidRPr="00AD7AD2">
        <w:t>) Das Gelernte wird in Form von Klausuren erfragt.</w:t>
      </w:r>
    </w:p>
    <w:p w:rsidR="0013332E" w:rsidRDefault="0013332E" w:rsidP="009C5BCC">
      <w:pPr>
        <w:rPr>
          <w:b/>
        </w:rPr>
      </w:pPr>
    </w:p>
    <w:p w:rsidR="0013332E" w:rsidRDefault="0013332E" w:rsidP="009C5BCC">
      <w:pPr>
        <w:rPr>
          <w:b/>
        </w:rPr>
      </w:pPr>
    </w:p>
    <w:p w:rsidR="007E22C7" w:rsidRPr="00845EB1" w:rsidRDefault="007E22C7" w:rsidP="009C5BCC">
      <w:pPr>
        <w:rPr>
          <w:b/>
        </w:rPr>
      </w:pPr>
      <w:r w:rsidRPr="00845EB1">
        <w:rPr>
          <w:b/>
        </w:rPr>
        <w:t>Thematik:</w:t>
      </w:r>
    </w:p>
    <w:p w:rsidR="007E22C7" w:rsidRPr="00845EB1"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7E22C7" w:rsidRPr="00845EB1" w:rsidTr="00845EB1">
        <w:tc>
          <w:tcPr>
            <w:tcW w:w="1101" w:type="dxa"/>
            <w:tcBorders>
              <w:top w:val="double" w:sz="6" w:space="0" w:color="auto"/>
            </w:tcBorders>
          </w:tcPr>
          <w:p w:rsidR="007E22C7" w:rsidRPr="00845EB1" w:rsidRDefault="007E22C7" w:rsidP="009C5BCC">
            <w:pPr>
              <w:jc w:val="center"/>
            </w:pPr>
            <w:r w:rsidRPr="00845EB1">
              <w:t>1.</w:t>
            </w:r>
          </w:p>
        </w:tc>
        <w:tc>
          <w:tcPr>
            <w:tcW w:w="8127" w:type="dxa"/>
            <w:tcBorders>
              <w:top w:val="double" w:sz="6" w:space="0" w:color="auto"/>
            </w:tcBorders>
          </w:tcPr>
          <w:p w:rsidR="007E22C7" w:rsidRPr="00EC5C31" w:rsidRDefault="004A2486" w:rsidP="00E64483">
            <w:r>
              <w:t>Einführung</w:t>
            </w:r>
          </w:p>
        </w:tc>
      </w:tr>
      <w:tr w:rsidR="007E22C7" w:rsidRPr="00845EB1" w:rsidTr="00845EB1">
        <w:tc>
          <w:tcPr>
            <w:tcW w:w="1101" w:type="dxa"/>
          </w:tcPr>
          <w:p w:rsidR="007E22C7" w:rsidRPr="00845EB1" w:rsidRDefault="007E22C7" w:rsidP="009C5BCC">
            <w:pPr>
              <w:jc w:val="center"/>
            </w:pPr>
            <w:r w:rsidRPr="00845EB1">
              <w:t>2.</w:t>
            </w:r>
          </w:p>
        </w:tc>
        <w:tc>
          <w:tcPr>
            <w:tcW w:w="8127" w:type="dxa"/>
          </w:tcPr>
          <w:p w:rsidR="007E22C7" w:rsidRPr="00EC5C31" w:rsidRDefault="004A2486" w:rsidP="005C0AD6">
            <w:r>
              <w:t xml:space="preserve">Das Kognitive Paradigma </w:t>
            </w:r>
          </w:p>
        </w:tc>
      </w:tr>
      <w:tr w:rsidR="007E22C7" w:rsidRPr="00845EB1" w:rsidTr="00845EB1">
        <w:tc>
          <w:tcPr>
            <w:tcW w:w="1101" w:type="dxa"/>
          </w:tcPr>
          <w:p w:rsidR="007E22C7" w:rsidRPr="00845EB1" w:rsidRDefault="007E22C7" w:rsidP="009C5BCC">
            <w:pPr>
              <w:jc w:val="center"/>
            </w:pPr>
            <w:r w:rsidRPr="00845EB1">
              <w:t>3.</w:t>
            </w:r>
          </w:p>
        </w:tc>
        <w:tc>
          <w:tcPr>
            <w:tcW w:w="8127" w:type="dxa"/>
          </w:tcPr>
          <w:p w:rsidR="007E22C7" w:rsidRPr="00EC5C31" w:rsidRDefault="004A2486" w:rsidP="00E64483">
            <w:r w:rsidRPr="004B183D">
              <w:t>Linguistik als Kognitive Wissenschaft</w:t>
            </w:r>
          </w:p>
        </w:tc>
      </w:tr>
      <w:tr w:rsidR="007E22C7" w:rsidRPr="00845EB1" w:rsidTr="00845EB1">
        <w:tc>
          <w:tcPr>
            <w:tcW w:w="1101" w:type="dxa"/>
          </w:tcPr>
          <w:p w:rsidR="007E22C7" w:rsidRPr="00845EB1" w:rsidRDefault="007E22C7" w:rsidP="009C5BCC">
            <w:pPr>
              <w:jc w:val="center"/>
            </w:pPr>
            <w:r w:rsidRPr="00845EB1">
              <w:t>4.</w:t>
            </w:r>
          </w:p>
        </w:tc>
        <w:tc>
          <w:tcPr>
            <w:tcW w:w="8127" w:type="dxa"/>
          </w:tcPr>
          <w:p w:rsidR="007E22C7" w:rsidRPr="00EC5C31" w:rsidRDefault="004A2486" w:rsidP="00E64483">
            <w:r w:rsidRPr="004B183D">
              <w:t>Die kognitive (Wende in der) Textlinguistik</w:t>
            </w:r>
          </w:p>
        </w:tc>
      </w:tr>
      <w:tr w:rsidR="007E22C7" w:rsidRPr="00845EB1" w:rsidTr="00845EB1">
        <w:tc>
          <w:tcPr>
            <w:tcW w:w="1101" w:type="dxa"/>
          </w:tcPr>
          <w:p w:rsidR="007E22C7" w:rsidRPr="00845EB1" w:rsidRDefault="007E22C7" w:rsidP="009C5BCC">
            <w:pPr>
              <w:jc w:val="center"/>
            </w:pPr>
            <w:r w:rsidRPr="00845EB1">
              <w:t>5.</w:t>
            </w:r>
          </w:p>
        </w:tc>
        <w:tc>
          <w:tcPr>
            <w:tcW w:w="8127" w:type="dxa"/>
          </w:tcPr>
          <w:p w:rsidR="007E22C7" w:rsidRPr="00EC5C31" w:rsidRDefault="004A2486" w:rsidP="00E64483">
            <w:r w:rsidRPr="004B183D">
              <w:t>Der funktional-kognitive Ansatz: Texte als Spuren, Texte als Signale</w:t>
            </w:r>
          </w:p>
        </w:tc>
      </w:tr>
      <w:tr w:rsidR="007E22C7" w:rsidRPr="00845EB1" w:rsidTr="00845EB1">
        <w:tc>
          <w:tcPr>
            <w:tcW w:w="1101" w:type="dxa"/>
          </w:tcPr>
          <w:p w:rsidR="007E22C7" w:rsidRPr="00845EB1" w:rsidRDefault="007E22C7" w:rsidP="009C5BCC">
            <w:pPr>
              <w:jc w:val="center"/>
            </w:pPr>
            <w:r w:rsidRPr="00845EB1">
              <w:t>6.</w:t>
            </w:r>
          </w:p>
        </w:tc>
        <w:tc>
          <w:tcPr>
            <w:tcW w:w="8127" w:type="dxa"/>
          </w:tcPr>
          <w:p w:rsidR="007E22C7" w:rsidRPr="00EC5C31" w:rsidRDefault="004A2486" w:rsidP="00E64483">
            <w:r>
              <w:t>Klausurarbeit 1</w:t>
            </w:r>
          </w:p>
        </w:tc>
      </w:tr>
      <w:tr w:rsidR="007E22C7" w:rsidRPr="00845EB1" w:rsidTr="00845EB1">
        <w:tc>
          <w:tcPr>
            <w:tcW w:w="1101" w:type="dxa"/>
          </w:tcPr>
          <w:p w:rsidR="007E22C7" w:rsidRPr="00845EB1" w:rsidRDefault="007E22C7" w:rsidP="009C5BCC">
            <w:pPr>
              <w:jc w:val="center"/>
            </w:pPr>
            <w:r w:rsidRPr="00845EB1">
              <w:t>7.</w:t>
            </w:r>
          </w:p>
        </w:tc>
        <w:tc>
          <w:tcPr>
            <w:tcW w:w="8127" w:type="dxa"/>
          </w:tcPr>
          <w:p w:rsidR="007E22C7" w:rsidRPr="00EC5C31" w:rsidRDefault="004A2486" w:rsidP="00E64483">
            <w:r>
              <w:t>Textverstehen</w:t>
            </w:r>
          </w:p>
        </w:tc>
      </w:tr>
      <w:tr w:rsidR="007E22C7" w:rsidRPr="00845EB1" w:rsidTr="00845EB1">
        <w:tc>
          <w:tcPr>
            <w:tcW w:w="1101" w:type="dxa"/>
          </w:tcPr>
          <w:p w:rsidR="007E22C7" w:rsidRPr="00845EB1" w:rsidRDefault="007E22C7" w:rsidP="009C5BCC">
            <w:pPr>
              <w:ind w:left="360"/>
            </w:pPr>
            <w:r w:rsidRPr="00845EB1">
              <w:t>8.</w:t>
            </w:r>
          </w:p>
        </w:tc>
        <w:tc>
          <w:tcPr>
            <w:tcW w:w="8127" w:type="dxa"/>
          </w:tcPr>
          <w:p w:rsidR="007E22C7" w:rsidRPr="00EC5C31" w:rsidRDefault="004A2486" w:rsidP="00E64483">
            <w:r w:rsidRPr="004B183D">
              <w:t xml:space="preserve">Kognitive Kohärenztheorie und </w:t>
            </w:r>
            <w:proofErr w:type="spellStart"/>
            <w:r w:rsidRPr="004B183D">
              <w:t>Anaphernverstehen</w:t>
            </w:r>
            <w:proofErr w:type="spellEnd"/>
          </w:p>
        </w:tc>
      </w:tr>
      <w:tr w:rsidR="007E22C7" w:rsidRPr="00845EB1" w:rsidTr="00845EB1">
        <w:tc>
          <w:tcPr>
            <w:tcW w:w="1101" w:type="dxa"/>
          </w:tcPr>
          <w:p w:rsidR="007E22C7" w:rsidRPr="00845EB1" w:rsidRDefault="007E22C7" w:rsidP="009C5BCC">
            <w:pPr>
              <w:jc w:val="center"/>
            </w:pPr>
            <w:r w:rsidRPr="00845EB1">
              <w:t>9.</w:t>
            </w:r>
          </w:p>
        </w:tc>
        <w:tc>
          <w:tcPr>
            <w:tcW w:w="8127" w:type="dxa"/>
          </w:tcPr>
          <w:p w:rsidR="007E22C7" w:rsidRPr="00EC5C31" w:rsidRDefault="004A2486" w:rsidP="00E64483">
            <w:r w:rsidRPr="004B183D">
              <w:t>Angewandte Textanalyse</w:t>
            </w:r>
            <w:r>
              <w:t xml:space="preserve"> 1. </w:t>
            </w:r>
          </w:p>
        </w:tc>
      </w:tr>
      <w:tr w:rsidR="007E22C7" w:rsidRPr="00845EB1" w:rsidTr="00845EB1">
        <w:tc>
          <w:tcPr>
            <w:tcW w:w="1101" w:type="dxa"/>
          </w:tcPr>
          <w:p w:rsidR="007E22C7" w:rsidRPr="00845EB1" w:rsidRDefault="007E22C7" w:rsidP="009C5BCC">
            <w:pPr>
              <w:jc w:val="center"/>
            </w:pPr>
            <w:r w:rsidRPr="00845EB1">
              <w:t>10.</w:t>
            </w:r>
          </w:p>
        </w:tc>
        <w:tc>
          <w:tcPr>
            <w:tcW w:w="8127" w:type="dxa"/>
          </w:tcPr>
          <w:p w:rsidR="007E22C7" w:rsidRPr="00EC5C31" w:rsidRDefault="004A2486" w:rsidP="00E64483">
            <w:r w:rsidRPr="004B183D">
              <w:t>Angewandte Textanalyse</w:t>
            </w:r>
            <w:r>
              <w:t xml:space="preserve"> 2. </w:t>
            </w:r>
          </w:p>
        </w:tc>
      </w:tr>
      <w:tr w:rsidR="007E22C7" w:rsidRPr="00845EB1" w:rsidTr="00845EB1">
        <w:tc>
          <w:tcPr>
            <w:tcW w:w="1101" w:type="dxa"/>
          </w:tcPr>
          <w:p w:rsidR="007E22C7" w:rsidRPr="00845EB1" w:rsidRDefault="007E22C7" w:rsidP="009C5BCC">
            <w:pPr>
              <w:jc w:val="center"/>
            </w:pPr>
            <w:r w:rsidRPr="00845EB1">
              <w:t>11.</w:t>
            </w:r>
          </w:p>
        </w:tc>
        <w:tc>
          <w:tcPr>
            <w:tcW w:w="8127" w:type="dxa"/>
          </w:tcPr>
          <w:p w:rsidR="007E22C7" w:rsidRPr="00EC5C31" w:rsidRDefault="004A2486" w:rsidP="00E64483">
            <w:r>
              <w:t>Wiederholung</w:t>
            </w:r>
          </w:p>
        </w:tc>
      </w:tr>
      <w:tr w:rsidR="007E22C7" w:rsidRPr="00845EB1" w:rsidTr="00845EB1">
        <w:tc>
          <w:tcPr>
            <w:tcW w:w="1101" w:type="dxa"/>
          </w:tcPr>
          <w:p w:rsidR="007E22C7" w:rsidRPr="00845EB1" w:rsidRDefault="007E22C7" w:rsidP="009C5BCC">
            <w:pPr>
              <w:jc w:val="center"/>
            </w:pPr>
            <w:r w:rsidRPr="00845EB1">
              <w:t>12.</w:t>
            </w:r>
          </w:p>
        </w:tc>
        <w:tc>
          <w:tcPr>
            <w:tcW w:w="8127" w:type="dxa"/>
          </w:tcPr>
          <w:p w:rsidR="007E22C7" w:rsidRPr="00EC5C31" w:rsidRDefault="004A2486" w:rsidP="00E64483">
            <w:r>
              <w:t>Abschlussklausur</w:t>
            </w:r>
          </w:p>
        </w:tc>
      </w:tr>
    </w:tbl>
    <w:p w:rsidR="007E22C7" w:rsidRPr="00845EB1" w:rsidRDefault="007E22C7" w:rsidP="009C5BCC">
      <w:pPr>
        <w:rPr>
          <w:b/>
        </w:rPr>
      </w:pPr>
    </w:p>
    <w:p w:rsidR="007E22C7" w:rsidRPr="00845EB1" w:rsidRDefault="007E22C7" w:rsidP="009C5BCC">
      <w:pPr>
        <w:rPr>
          <w:b/>
        </w:rPr>
      </w:pPr>
    </w:p>
    <w:p w:rsidR="007E22C7" w:rsidRDefault="007E22C7" w:rsidP="009C5BCC">
      <w:pPr>
        <w:rPr>
          <w:b/>
        </w:rPr>
      </w:pPr>
      <w:r w:rsidRPr="00A7213E">
        <w:rPr>
          <w:b/>
        </w:rPr>
        <w:t>Pflichtlektüre:</w:t>
      </w:r>
    </w:p>
    <w:p w:rsidR="004A2486" w:rsidRPr="00A7213E" w:rsidRDefault="004A2486" w:rsidP="009C5BCC">
      <w:pPr>
        <w:rPr>
          <w:b/>
        </w:rPr>
      </w:pPr>
    </w:p>
    <w:p w:rsidR="004A2486" w:rsidRPr="00B607B8" w:rsidRDefault="004A2486" w:rsidP="004A2486">
      <w:pPr>
        <w:spacing w:line="360" w:lineRule="auto"/>
        <w:ind w:left="420" w:hanging="420"/>
      </w:pPr>
      <w:proofErr w:type="spellStart"/>
      <w:r w:rsidRPr="00B607B8">
        <w:rPr>
          <w:b/>
        </w:rPr>
        <w:t>Brinker</w:t>
      </w:r>
      <w:proofErr w:type="spellEnd"/>
      <w:r w:rsidRPr="00B607B8">
        <w:t xml:space="preserve">, K. &amp; </w:t>
      </w:r>
      <w:proofErr w:type="spellStart"/>
      <w:r w:rsidRPr="00B607B8">
        <w:rPr>
          <w:b/>
        </w:rPr>
        <w:t>Antos</w:t>
      </w:r>
      <w:proofErr w:type="spellEnd"/>
      <w:r w:rsidRPr="00B607B8">
        <w:t xml:space="preserve">, G. &amp; </w:t>
      </w:r>
      <w:r w:rsidRPr="00B607B8">
        <w:rPr>
          <w:b/>
        </w:rPr>
        <w:t>Heinemann</w:t>
      </w:r>
      <w:r w:rsidRPr="00B607B8">
        <w:t xml:space="preserve">, W. &amp; </w:t>
      </w:r>
      <w:r w:rsidRPr="00B607B8">
        <w:rPr>
          <w:b/>
        </w:rPr>
        <w:t>Sager</w:t>
      </w:r>
      <w:r w:rsidRPr="00B607B8">
        <w:t xml:space="preserve">, S. F. (Hrsg.) 2000/01. </w:t>
      </w:r>
      <w:r w:rsidRPr="00B607B8">
        <w:rPr>
          <w:i/>
        </w:rPr>
        <w:t>Text-und Gesprächslinguistik. Ein internationales Handbuch zeitgenössischer Forschung.</w:t>
      </w:r>
      <w:r w:rsidRPr="00B607B8">
        <w:t xml:space="preserve"> 16.1. Berlin-New York: Walter de </w:t>
      </w:r>
      <w:proofErr w:type="spellStart"/>
      <w:r w:rsidRPr="00B607B8">
        <w:t>Gruyter</w:t>
      </w:r>
      <w:proofErr w:type="spellEnd"/>
      <w:r w:rsidRPr="00B607B8">
        <w:t>. (=HSK 16.1)</w:t>
      </w:r>
    </w:p>
    <w:p w:rsidR="004A2486" w:rsidRPr="00B607B8" w:rsidRDefault="004A2486" w:rsidP="004A2486">
      <w:pPr>
        <w:spacing w:line="360" w:lineRule="auto"/>
        <w:ind w:left="420" w:hanging="420"/>
        <w:rPr>
          <w:b/>
        </w:rPr>
      </w:pPr>
    </w:p>
    <w:p w:rsidR="004A2486" w:rsidRPr="00B607B8" w:rsidRDefault="004A2486" w:rsidP="004A2486">
      <w:pPr>
        <w:spacing w:line="360" w:lineRule="auto"/>
        <w:ind w:left="420" w:hanging="420"/>
      </w:pPr>
      <w:r w:rsidRPr="00B607B8">
        <w:rPr>
          <w:b/>
        </w:rPr>
        <w:t>Schwarz</w:t>
      </w:r>
      <w:r w:rsidRPr="00B607B8">
        <w:t xml:space="preserve">, M. 2008. </w:t>
      </w:r>
      <w:r w:rsidRPr="00B607B8">
        <w:rPr>
          <w:i/>
        </w:rPr>
        <w:t>Einführung in die Kognitive Linguistik.</w:t>
      </w:r>
      <w:r w:rsidRPr="00B607B8">
        <w:t xml:space="preserve"> 3. Auflage. Tübingen: Francke. (=UTB 1636)</w:t>
      </w:r>
    </w:p>
    <w:p w:rsidR="004A2486" w:rsidRPr="00560A6D" w:rsidRDefault="004A2486" w:rsidP="004A2486">
      <w:pPr>
        <w:rPr>
          <w:b/>
        </w:rPr>
      </w:pPr>
    </w:p>
    <w:p w:rsidR="004A2486" w:rsidRPr="00560A6D" w:rsidRDefault="004A2486" w:rsidP="004A2486">
      <w:pPr>
        <w:ind w:left="420" w:hanging="420"/>
      </w:pPr>
      <w:r w:rsidRPr="00560A6D">
        <w:rPr>
          <w:b/>
        </w:rPr>
        <w:t>Schwarz-Friesel</w:t>
      </w:r>
      <w:r w:rsidRPr="00560A6D">
        <w:t xml:space="preserve">, M. &amp; </w:t>
      </w:r>
      <w:proofErr w:type="spellStart"/>
      <w:r w:rsidRPr="00560A6D">
        <w:rPr>
          <w:b/>
        </w:rPr>
        <w:t>Consten</w:t>
      </w:r>
      <w:proofErr w:type="spellEnd"/>
      <w:r w:rsidRPr="00560A6D">
        <w:t xml:space="preserve">, M. 2014. </w:t>
      </w:r>
      <w:r w:rsidRPr="00560A6D">
        <w:rPr>
          <w:i/>
        </w:rPr>
        <w:t xml:space="preserve">Einführung in die Textlinguistik. </w:t>
      </w:r>
      <w:r w:rsidRPr="00560A6D">
        <w:t>Darmstadt: Wissenschaftliche Buchgesellschaft.</w:t>
      </w:r>
    </w:p>
    <w:p w:rsidR="007E22C7" w:rsidRPr="00A7213E" w:rsidRDefault="007E22C7" w:rsidP="009C5BCC">
      <w:pPr>
        <w:rPr>
          <w:b/>
        </w:rPr>
      </w:pPr>
    </w:p>
    <w:p w:rsidR="007E22C7" w:rsidRPr="00CE530C" w:rsidRDefault="007E22C7" w:rsidP="009C5BCC">
      <w:pPr>
        <w:rPr>
          <w:b/>
        </w:rPr>
      </w:pPr>
      <w:r w:rsidRPr="00CE530C">
        <w:rPr>
          <w:b/>
        </w:rPr>
        <w:t>Fakultative Lektüre:</w:t>
      </w:r>
    </w:p>
    <w:p w:rsidR="004A2486" w:rsidRPr="00CE530C" w:rsidRDefault="004A2486" w:rsidP="009C5BCC">
      <w:pPr>
        <w:rPr>
          <w:b/>
        </w:rPr>
      </w:pPr>
    </w:p>
    <w:p w:rsidR="004A2486" w:rsidRPr="00CE530C" w:rsidRDefault="004A2486" w:rsidP="004A2486">
      <w:pPr>
        <w:ind w:left="420" w:hanging="420"/>
        <w:rPr>
          <w:b/>
        </w:rPr>
      </w:pPr>
      <w:proofErr w:type="spellStart"/>
      <w:r w:rsidRPr="00CE530C">
        <w:rPr>
          <w:b/>
        </w:rPr>
        <w:t>Averintseva-Klisch</w:t>
      </w:r>
      <w:proofErr w:type="spellEnd"/>
      <w:r w:rsidRPr="00CE530C">
        <w:rPr>
          <w:b/>
        </w:rPr>
        <w:t xml:space="preserve">, </w:t>
      </w:r>
      <w:r w:rsidRPr="00CE530C">
        <w:t xml:space="preserve">M. 2013. </w:t>
      </w:r>
      <w:r w:rsidRPr="00CE530C">
        <w:rPr>
          <w:i/>
        </w:rPr>
        <w:t>Textkohärenz.</w:t>
      </w:r>
      <w:r w:rsidRPr="00CE530C">
        <w:t xml:space="preserve"> Heidelberg: Winter (=KEGLI 14).</w:t>
      </w:r>
    </w:p>
    <w:p w:rsidR="004A2486" w:rsidRPr="00CE530C" w:rsidRDefault="004A2486" w:rsidP="004A2486">
      <w:pPr>
        <w:ind w:left="420" w:hanging="420"/>
        <w:rPr>
          <w:b/>
        </w:rPr>
      </w:pPr>
    </w:p>
    <w:p w:rsidR="008F054B" w:rsidRPr="00CE530C" w:rsidRDefault="004A2486" w:rsidP="004A2486">
      <w:pPr>
        <w:ind w:left="420" w:hanging="420"/>
        <w:jc w:val="both"/>
      </w:pPr>
      <w:proofErr w:type="spellStart"/>
      <w:r w:rsidRPr="00CE530C">
        <w:rPr>
          <w:b/>
        </w:rPr>
        <w:t>Greule</w:t>
      </w:r>
      <w:proofErr w:type="spellEnd"/>
      <w:r w:rsidRPr="00CE530C">
        <w:rPr>
          <w:b/>
        </w:rPr>
        <w:t xml:space="preserve">, </w:t>
      </w:r>
      <w:r w:rsidRPr="00CE530C">
        <w:t>A. &amp;</w:t>
      </w:r>
      <w:r w:rsidRPr="00CE530C">
        <w:rPr>
          <w:b/>
        </w:rPr>
        <w:t xml:space="preserve"> Reimann, </w:t>
      </w:r>
      <w:r w:rsidRPr="00CE530C">
        <w:t xml:space="preserve">S. 2015. </w:t>
      </w:r>
      <w:r w:rsidRPr="00CE530C">
        <w:rPr>
          <w:i/>
        </w:rPr>
        <w:t>Basiswissen Textgrammatik</w:t>
      </w:r>
      <w:r w:rsidRPr="00CE530C">
        <w:t>. Tübingen: Narr.</w:t>
      </w:r>
    </w:p>
    <w:sectPr w:rsidR="008F054B" w:rsidRPr="00CE530C"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EB" w:rsidRDefault="00CD11EB">
      <w:r>
        <w:separator/>
      </w:r>
    </w:p>
  </w:endnote>
  <w:endnote w:type="continuationSeparator" w:id="0">
    <w:p w:rsidR="00CD11EB" w:rsidRDefault="00CD11E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default"/>
    <w:sig w:usb0="00000000"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8D17E4"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8D17E4"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9C2FFD">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EB" w:rsidRDefault="00CD11EB">
      <w:r>
        <w:separator/>
      </w:r>
    </w:p>
  </w:footnote>
  <w:footnote w:type="continuationSeparator" w:id="0">
    <w:p w:rsidR="00CD11EB" w:rsidRDefault="00CD1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D41"/>
    <w:multiLevelType w:val="multilevel"/>
    <w:tmpl w:val="EDBE3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E79"/>
    <w:rsid w:val="00094D31"/>
    <w:rsid w:val="00121DDE"/>
    <w:rsid w:val="0013332E"/>
    <w:rsid w:val="001F603A"/>
    <w:rsid w:val="00271559"/>
    <w:rsid w:val="002749DB"/>
    <w:rsid w:val="00316D00"/>
    <w:rsid w:val="00326067"/>
    <w:rsid w:val="00335972"/>
    <w:rsid w:val="00344ED7"/>
    <w:rsid w:val="00346B12"/>
    <w:rsid w:val="00387449"/>
    <w:rsid w:val="00437B46"/>
    <w:rsid w:val="004A2486"/>
    <w:rsid w:val="004B2F8D"/>
    <w:rsid w:val="004B4305"/>
    <w:rsid w:val="004E03E4"/>
    <w:rsid w:val="004F73AD"/>
    <w:rsid w:val="005A31A8"/>
    <w:rsid w:val="005B5D04"/>
    <w:rsid w:val="005C0AD6"/>
    <w:rsid w:val="0061409E"/>
    <w:rsid w:val="00620474"/>
    <w:rsid w:val="0064777A"/>
    <w:rsid w:val="006B6BE6"/>
    <w:rsid w:val="00704CEB"/>
    <w:rsid w:val="00705504"/>
    <w:rsid w:val="00790860"/>
    <w:rsid w:val="007E22C7"/>
    <w:rsid w:val="008406F4"/>
    <w:rsid w:val="00845EB1"/>
    <w:rsid w:val="008D17E4"/>
    <w:rsid w:val="008F054B"/>
    <w:rsid w:val="008F1221"/>
    <w:rsid w:val="008F49B8"/>
    <w:rsid w:val="00956E79"/>
    <w:rsid w:val="00966F80"/>
    <w:rsid w:val="0099366D"/>
    <w:rsid w:val="009C2FFD"/>
    <w:rsid w:val="009C5BCC"/>
    <w:rsid w:val="00A6167F"/>
    <w:rsid w:val="00A6693C"/>
    <w:rsid w:val="00A7213E"/>
    <w:rsid w:val="00A91688"/>
    <w:rsid w:val="00A9552D"/>
    <w:rsid w:val="00AB7DE9"/>
    <w:rsid w:val="00AF02DF"/>
    <w:rsid w:val="00BF6DA6"/>
    <w:rsid w:val="00C022FA"/>
    <w:rsid w:val="00C2496B"/>
    <w:rsid w:val="00CD11EB"/>
    <w:rsid w:val="00CE530C"/>
    <w:rsid w:val="00CF69A5"/>
    <w:rsid w:val="00D375AB"/>
    <w:rsid w:val="00D52671"/>
    <w:rsid w:val="00D71ACF"/>
    <w:rsid w:val="00DC16C4"/>
    <w:rsid w:val="00E25697"/>
    <w:rsid w:val="00E2714E"/>
    <w:rsid w:val="00E64483"/>
    <w:rsid w:val="00EC5C31"/>
    <w:rsid w:val="00EC7E9C"/>
    <w:rsid w:val="00F02876"/>
    <w:rsid w:val="00F1386E"/>
    <w:rsid w:val="00F967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b/>
      <w:bCs/>
      <w:kern w:val="32"/>
      <w:sz w:val="32"/>
      <w:szCs w:val="32"/>
      <w:lang w:eastAsia="cs-CZ"/>
    </w:rPr>
  </w:style>
  <w:style w:type="paragraph" w:styleId="Cmsor2">
    <w:name w:val="heading 2"/>
    <w:basedOn w:val="Norml"/>
    <w:next w:val="Norml"/>
    <w:link w:val="Cmsor2Char"/>
    <w:unhideWhenUsed/>
    <w:qFormat/>
    <w:locked/>
    <w:rsid w:val="004A2486"/>
    <w:pPr>
      <w:keepNext/>
      <w:outlineLvl w:val="1"/>
    </w:pPr>
    <w:rPr>
      <w:b/>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0"/>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 w:type="character" w:customStyle="1" w:styleId="Cmsor2Char">
    <w:name w:val="Címsor 2 Char"/>
    <w:link w:val="Cmsor2"/>
    <w:rsid w:val="004A2486"/>
    <w:rPr>
      <w:b/>
      <w:sz w:val="24"/>
      <w:szCs w:val="24"/>
      <w:lang w:val="de-DE"/>
    </w:rPr>
  </w:style>
  <w:style w:type="paragraph" w:styleId="Szvegtrzs2">
    <w:name w:val="Body Text 2"/>
    <w:basedOn w:val="Norml"/>
    <w:link w:val="Szvegtrzs2Char"/>
    <w:uiPriority w:val="99"/>
    <w:unhideWhenUsed/>
    <w:rsid w:val="004A2486"/>
    <w:pPr>
      <w:tabs>
        <w:tab w:val="left" w:pos="34"/>
      </w:tabs>
      <w:jc w:val="both"/>
    </w:pPr>
  </w:style>
  <w:style w:type="character" w:customStyle="1" w:styleId="Szvegtrzs2Char">
    <w:name w:val="Szövegtörzs 2 Char"/>
    <w:link w:val="Szvegtrzs2"/>
    <w:uiPriority w:val="99"/>
    <w:rsid w:val="004A2486"/>
    <w:rPr>
      <w:sz w:val="24"/>
      <w:szCs w:val="24"/>
      <w:lang w:val="de-DE"/>
    </w:rPr>
  </w:style>
</w:styles>
</file>

<file path=word/webSettings.xml><?xml version="1.0" encoding="utf-8"?>
<w:webSettings xmlns:r="http://schemas.openxmlformats.org/officeDocument/2006/relationships" xmlns:w="http://schemas.openxmlformats.org/wordprocessingml/2006/main">
  <w:divs>
    <w:div w:id="902955528">
      <w:bodyDiv w:val="1"/>
      <w:marLeft w:val="0"/>
      <w:marRight w:val="0"/>
      <w:marTop w:val="0"/>
      <w:marBottom w:val="0"/>
      <w:divBdr>
        <w:top w:val="none" w:sz="0" w:space="0" w:color="auto"/>
        <w:left w:val="none" w:sz="0" w:space="0" w:color="auto"/>
        <w:bottom w:val="none" w:sz="0" w:space="0" w:color="auto"/>
        <w:right w:val="none" w:sz="0" w:space="0" w:color="auto"/>
      </w:divBdr>
    </w:div>
    <w:div w:id="15816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1828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2022-02-18T10:10:00Z</dcterms:created>
  <dcterms:modified xsi:type="dcterms:W3CDTF">2022-02-18T10:10:00Z</dcterms:modified>
</cp:coreProperties>
</file>