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0E" w:rsidRDefault="00475A04" w:rsidP="00A04C08">
      <w:pPr>
        <w:pStyle w:val="Cm"/>
        <w:shd w:val="clear" w:color="auto" w:fill="D9D9D9" w:themeFill="background1" w:themeFillShade="D9"/>
        <w:jc w:val="center"/>
        <w:rPr>
          <w:rFonts w:cs="Times New Roman"/>
          <w:lang w:val="de-DE"/>
        </w:rPr>
      </w:pPr>
      <w:r w:rsidRPr="00D10500">
        <w:rPr>
          <w:rFonts w:cs="Times New Roman"/>
          <w:lang w:val="de-DE"/>
        </w:rPr>
        <w:t>Verb</w:t>
      </w:r>
      <w:r w:rsidR="00A72452" w:rsidRPr="00D10500">
        <w:rPr>
          <w:rFonts w:cs="Times New Roman"/>
          <w:lang w:val="de-DE"/>
        </w:rPr>
        <w:t>ale</w:t>
      </w:r>
      <w:r w:rsidRPr="00D10500">
        <w:rPr>
          <w:rFonts w:cs="Times New Roman"/>
          <w:lang w:val="de-DE"/>
        </w:rPr>
        <w:t xml:space="preserve"> </w:t>
      </w:r>
      <w:r w:rsidR="00A72452" w:rsidRPr="00D10500">
        <w:rPr>
          <w:rFonts w:cs="Times New Roman"/>
          <w:lang w:val="de-DE"/>
        </w:rPr>
        <w:t>K</w:t>
      </w:r>
      <w:r w:rsidRPr="00D10500">
        <w:rPr>
          <w:rFonts w:cs="Times New Roman"/>
          <w:lang w:val="de-DE"/>
        </w:rPr>
        <w:t>ommunik</w:t>
      </w:r>
      <w:r w:rsidR="00A72452" w:rsidRPr="00D10500">
        <w:rPr>
          <w:rFonts w:cs="Times New Roman"/>
          <w:lang w:val="de-DE"/>
        </w:rPr>
        <w:t>ation</w:t>
      </w:r>
      <w:r w:rsidRPr="00D10500">
        <w:rPr>
          <w:rFonts w:cs="Times New Roman"/>
          <w:lang w:val="de-DE"/>
        </w:rPr>
        <w:t xml:space="preserve"> 2</w:t>
      </w:r>
    </w:p>
    <w:p w:rsidR="00A04C08" w:rsidRDefault="00337A0E" w:rsidP="00A04C08">
      <w:pPr>
        <w:shd w:val="clear" w:color="auto" w:fill="D9D9D9" w:themeFill="background1" w:themeFillShade="D9"/>
        <w:jc w:val="center"/>
        <w:rPr>
          <w:rFonts w:cs="Times New Roman"/>
          <w:sz w:val="24"/>
          <w:szCs w:val="24"/>
          <w:lang w:val="de-DE"/>
        </w:rPr>
      </w:pPr>
      <w:r w:rsidRPr="00D10500">
        <w:rPr>
          <w:rFonts w:cs="Times New Roman"/>
          <w:sz w:val="24"/>
          <w:szCs w:val="24"/>
          <w:lang w:val="de-DE"/>
        </w:rPr>
        <w:t>BTNM314BA</w:t>
      </w:r>
    </w:p>
    <w:p w:rsidR="00337A0E" w:rsidRPr="00337A0E" w:rsidRDefault="00337A0E" w:rsidP="00A04C08">
      <w:pPr>
        <w:shd w:val="clear" w:color="auto" w:fill="D9D9D9" w:themeFill="background1" w:themeFillShade="D9"/>
        <w:jc w:val="center"/>
        <w:rPr>
          <w:lang w:val="de-DE"/>
        </w:rPr>
      </w:pPr>
      <w:r w:rsidRPr="00D10500">
        <w:rPr>
          <w:rFonts w:cs="Times New Roman"/>
          <w:sz w:val="24"/>
          <w:szCs w:val="24"/>
          <w:lang w:val="de-DE"/>
        </w:rPr>
        <w:t>Seminar</w:t>
      </w:r>
    </w:p>
    <w:p w:rsidR="00337A0E" w:rsidRPr="00337A0E" w:rsidRDefault="00337A0E" w:rsidP="00337A0E">
      <w:pPr>
        <w:rPr>
          <w:lang w:val="de-DE"/>
        </w:rPr>
      </w:pPr>
    </w:p>
    <w:p w:rsidR="00A66AC2" w:rsidRPr="00D10500" w:rsidRDefault="00A66AC2" w:rsidP="00DF04EC">
      <w:pPr>
        <w:rPr>
          <w:rFonts w:cs="Times New Roman"/>
          <w:sz w:val="24"/>
          <w:szCs w:val="24"/>
          <w:lang w:val="de-DE"/>
        </w:rPr>
      </w:pPr>
    </w:p>
    <w:tbl>
      <w:tblPr>
        <w:tblStyle w:val="Rcsostblzat"/>
        <w:tblW w:w="10201" w:type="dxa"/>
        <w:jc w:val="center"/>
        <w:tblLook w:val="04A0"/>
      </w:tblPr>
      <w:tblGrid>
        <w:gridCol w:w="1701"/>
        <w:gridCol w:w="8500"/>
      </w:tblGrid>
      <w:tr w:rsidR="001B2BD9" w:rsidRPr="00D10500" w:rsidTr="00A04C08">
        <w:trPr>
          <w:jc w:val="center"/>
        </w:trPr>
        <w:tc>
          <w:tcPr>
            <w:tcW w:w="1701" w:type="dxa"/>
          </w:tcPr>
          <w:p w:rsidR="001B2BD9" w:rsidRPr="00D10500" w:rsidRDefault="00337A0E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Seminarleiter:</w:t>
            </w:r>
          </w:p>
        </w:tc>
        <w:tc>
          <w:tcPr>
            <w:tcW w:w="8500" w:type="dxa"/>
          </w:tcPr>
          <w:p w:rsidR="001B2BD9" w:rsidRPr="00D10500" w:rsidRDefault="00337A0E" w:rsidP="00231C0E">
            <w:pPr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 w:rsidRPr="00D10500">
              <w:rPr>
                <w:rFonts w:cs="Times New Roman"/>
                <w:sz w:val="24"/>
                <w:szCs w:val="24"/>
                <w:lang w:val="de-DE"/>
              </w:rPr>
              <w:t>Zoltán</w:t>
            </w:r>
            <w:proofErr w:type="spellEnd"/>
            <w:r w:rsidRPr="00D10500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0500">
              <w:rPr>
                <w:rFonts w:cs="Times New Roman"/>
                <w:sz w:val="24"/>
                <w:szCs w:val="24"/>
                <w:lang w:val="de-DE"/>
              </w:rPr>
              <w:t>Mikoly</w:t>
            </w:r>
            <w:proofErr w:type="spellEnd"/>
            <w:r w:rsidR="00A04C08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1B2BD9" w:rsidRPr="00D10500" w:rsidTr="00A04C08">
        <w:trPr>
          <w:jc w:val="center"/>
        </w:trPr>
        <w:tc>
          <w:tcPr>
            <w:tcW w:w="1701" w:type="dxa"/>
          </w:tcPr>
          <w:p w:rsidR="001B2BD9" w:rsidRPr="00D10500" w:rsidRDefault="001B2BD9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Kredit:</w:t>
            </w:r>
          </w:p>
        </w:tc>
        <w:tc>
          <w:tcPr>
            <w:tcW w:w="8500" w:type="dxa"/>
          </w:tcPr>
          <w:p w:rsidR="001B2BD9" w:rsidRPr="00D10500" w:rsidRDefault="006E70D9" w:rsidP="00331ECA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2</w:t>
            </w:r>
          </w:p>
        </w:tc>
      </w:tr>
      <w:tr w:rsidR="001B2BD9" w:rsidRPr="00D10500" w:rsidTr="00A04C08">
        <w:trPr>
          <w:jc w:val="center"/>
        </w:trPr>
        <w:tc>
          <w:tcPr>
            <w:tcW w:w="1701" w:type="dxa"/>
          </w:tcPr>
          <w:p w:rsidR="001B2BD9" w:rsidRPr="00D10500" w:rsidRDefault="00337A0E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Semester:</w:t>
            </w:r>
          </w:p>
        </w:tc>
        <w:tc>
          <w:tcPr>
            <w:tcW w:w="8500" w:type="dxa"/>
          </w:tcPr>
          <w:p w:rsidR="001B2BD9" w:rsidRPr="00D10500" w:rsidRDefault="00337A0E" w:rsidP="006C5A56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20</w:t>
            </w:r>
            <w:r w:rsidR="00BF0B23">
              <w:rPr>
                <w:rFonts w:cs="Times New Roman"/>
                <w:sz w:val="24"/>
                <w:szCs w:val="24"/>
                <w:lang w:val="de-DE"/>
              </w:rPr>
              <w:t>2</w:t>
            </w:r>
            <w:r w:rsidR="00ED669F">
              <w:rPr>
                <w:rFonts w:cs="Times New Roman"/>
                <w:sz w:val="24"/>
                <w:szCs w:val="24"/>
                <w:lang w:val="de-DE"/>
              </w:rPr>
              <w:t>1</w:t>
            </w:r>
            <w:r w:rsidRPr="00D10500">
              <w:rPr>
                <w:rFonts w:cs="Times New Roman"/>
                <w:sz w:val="24"/>
                <w:szCs w:val="24"/>
                <w:lang w:val="de-DE"/>
              </w:rPr>
              <w:t>/202</w:t>
            </w:r>
            <w:r w:rsidR="00ED669F">
              <w:rPr>
                <w:rFonts w:cs="Times New Roman"/>
                <w:sz w:val="24"/>
                <w:szCs w:val="24"/>
                <w:lang w:val="de-DE"/>
              </w:rPr>
              <w:t>2</w:t>
            </w:r>
            <w:r w:rsidRPr="00D10500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0500">
              <w:rPr>
                <w:rFonts w:cs="Times New Roman"/>
                <w:sz w:val="24"/>
                <w:szCs w:val="24"/>
                <w:lang w:val="de-DE"/>
              </w:rPr>
              <w:t>SoSe</w:t>
            </w:r>
            <w:proofErr w:type="spellEnd"/>
          </w:p>
        </w:tc>
      </w:tr>
      <w:tr w:rsidR="001B2BD9" w:rsidRPr="00D10500" w:rsidTr="00A04C08">
        <w:trPr>
          <w:jc w:val="center"/>
        </w:trPr>
        <w:tc>
          <w:tcPr>
            <w:tcW w:w="1701" w:type="dxa"/>
          </w:tcPr>
          <w:p w:rsidR="001B2BD9" w:rsidRPr="00D10500" w:rsidRDefault="0021343E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Bewertung</w:t>
            </w:r>
            <w:r w:rsidR="00553264" w:rsidRPr="00D10500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8500" w:type="dxa"/>
          </w:tcPr>
          <w:p w:rsidR="001B2BD9" w:rsidRDefault="00A72452" w:rsidP="00616ACC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Präsentation, Diskussion</w:t>
            </w:r>
            <w:r w:rsidR="00907A23">
              <w:rPr>
                <w:rFonts w:cs="Times New Roman"/>
                <w:sz w:val="24"/>
                <w:szCs w:val="24"/>
                <w:lang w:val="de-DE"/>
              </w:rPr>
              <w:t>, Klausur</w:t>
            </w:r>
          </w:p>
          <w:p w:rsidR="00337A0E" w:rsidRPr="00D10500" w:rsidRDefault="00337A0E" w:rsidP="00616ACC">
            <w:pPr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F2424A" w:rsidRPr="00D10500" w:rsidTr="00A04C08">
        <w:trPr>
          <w:jc w:val="center"/>
        </w:trPr>
        <w:tc>
          <w:tcPr>
            <w:tcW w:w="1701" w:type="dxa"/>
          </w:tcPr>
          <w:p w:rsidR="00F2424A" w:rsidRPr="00D10500" w:rsidRDefault="00A04C08" w:rsidP="00CA25B7">
            <w:pPr>
              <w:pStyle w:val="Kategrik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Beschreibung</w:t>
            </w:r>
            <w:r w:rsidR="00475A04" w:rsidRPr="00D10500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8500" w:type="dxa"/>
          </w:tcPr>
          <w:p w:rsidR="00475A04" w:rsidRPr="00D10500" w:rsidRDefault="00A72452" w:rsidP="00475A04">
            <w:pPr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Das Seminar hat das Ziel, die Studierenden auf den mündlichen Teil der Grundprüfung vorzubereiten. Es werden unterschiedliche Themen bearbeitet: die Studierenden eignen sich den nötigen</w:t>
            </w:r>
            <w:r w:rsidR="00E3047E">
              <w:rPr>
                <w:rFonts w:cs="Times New Roman"/>
                <w:sz w:val="24"/>
                <w:szCs w:val="24"/>
                <w:lang w:val="de-DE"/>
              </w:rPr>
              <w:t xml:space="preserve"> themenspezifischen</w:t>
            </w:r>
            <w:r w:rsidRPr="00D10500">
              <w:rPr>
                <w:rFonts w:cs="Times New Roman"/>
                <w:sz w:val="24"/>
                <w:szCs w:val="24"/>
                <w:lang w:val="de-DE"/>
              </w:rPr>
              <w:t xml:space="preserve"> Wortschatz an, sie halten Präsentationen, nehmen an thematischen Diskussionen teil und spielen verschiedene Situationsspiele. </w:t>
            </w:r>
            <w:r w:rsidR="00AB0CB7" w:rsidRPr="00D10500">
              <w:rPr>
                <w:rFonts w:cs="Times New Roman"/>
                <w:sz w:val="24"/>
                <w:szCs w:val="24"/>
                <w:lang w:val="de-DE"/>
              </w:rPr>
              <w:t xml:space="preserve">Diese Übungen dienen der </w:t>
            </w:r>
            <w:r w:rsidR="00475A04" w:rsidRPr="00D10500">
              <w:rPr>
                <w:rFonts w:cs="Times New Roman"/>
                <w:sz w:val="24"/>
                <w:szCs w:val="24"/>
                <w:lang w:val="de-DE"/>
              </w:rPr>
              <w:t>E</w:t>
            </w:r>
            <w:r w:rsidR="00AB0CB7" w:rsidRPr="00D10500">
              <w:rPr>
                <w:rFonts w:cs="Times New Roman"/>
                <w:sz w:val="24"/>
                <w:szCs w:val="24"/>
                <w:lang w:val="de-DE"/>
              </w:rPr>
              <w:t>ntwicklung verbaler Kommunikationstechniken der Studierenden</w:t>
            </w:r>
            <w:r w:rsidR="00E3047E">
              <w:rPr>
                <w:rFonts w:cs="Times New Roman"/>
                <w:sz w:val="24"/>
                <w:szCs w:val="24"/>
                <w:lang w:val="de-DE"/>
              </w:rPr>
              <w:t xml:space="preserve"> sowie</w:t>
            </w:r>
            <w:r w:rsidR="00AB0CB7" w:rsidRPr="00D10500">
              <w:rPr>
                <w:rFonts w:cs="Times New Roman"/>
                <w:sz w:val="24"/>
                <w:szCs w:val="24"/>
                <w:lang w:val="de-DE"/>
              </w:rPr>
              <w:t xml:space="preserve"> dem Abbau fremdsprachlich-verbaler Hemmungen.</w:t>
            </w:r>
          </w:p>
          <w:p w:rsidR="00B95C8C" w:rsidRPr="00D10500" w:rsidRDefault="00B95C8C" w:rsidP="006E70D9">
            <w:pPr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:rsidR="00337A0E" w:rsidRDefault="00337A0E" w:rsidP="00CA25B7">
      <w:pPr>
        <w:rPr>
          <w:rFonts w:cs="Times New Roman"/>
          <w:b/>
          <w:bCs/>
          <w:sz w:val="24"/>
          <w:szCs w:val="24"/>
          <w:lang w:val="de-DE"/>
        </w:rPr>
      </w:pPr>
    </w:p>
    <w:p w:rsidR="00DC17DB" w:rsidRPr="00D10500" w:rsidRDefault="00AB0CB7" w:rsidP="00CA25B7">
      <w:pPr>
        <w:rPr>
          <w:rFonts w:cs="Times New Roman"/>
          <w:b/>
          <w:bCs/>
          <w:sz w:val="24"/>
          <w:szCs w:val="24"/>
          <w:lang w:val="de-DE"/>
        </w:rPr>
      </w:pPr>
      <w:r w:rsidRPr="00D10500">
        <w:rPr>
          <w:rFonts w:cs="Times New Roman"/>
          <w:b/>
          <w:bCs/>
          <w:sz w:val="24"/>
          <w:szCs w:val="24"/>
          <w:lang w:val="de-DE"/>
        </w:rPr>
        <w:t>Thematik</w:t>
      </w:r>
      <w:r w:rsidR="002A7126">
        <w:rPr>
          <w:rFonts w:cs="Times New Roman"/>
          <w:b/>
          <w:bCs/>
          <w:sz w:val="24"/>
          <w:szCs w:val="24"/>
          <w:lang w:val="de-DE"/>
        </w:rPr>
        <w:t>:</w:t>
      </w:r>
    </w:p>
    <w:p w:rsidR="00AB0CB7" w:rsidRPr="00D10500" w:rsidRDefault="00AB0CB7" w:rsidP="00CA25B7">
      <w:pPr>
        <w:rPr>
          <w:rFonts w:cs="Times New Roman"/>
          <w:sz w:val="24"/>
          <w:szCs w:val="24"/>
          <w:lang w:val="de-DE"/>
        </w:rPr>
      </w:pPr>
    </w:p>
    <w:tbl>
      <w:tblPr>
        <w:tblW w:w="10042" w:type="dxa"/>
        <w:jc w:val="center"/>
        <w:tblLayout w:type="fixed"/>
        <w:tblLook w:val="0000"/>
      </w:tblPr>
      <w:tblGrid>
        <w:gridCol w:w="1111"/>
        <w:gridCol w:w="8931"/>
      </w:tblGrid>
      <w:tr w:rsidR="001B2BD9" w:rsidRPr="00D10500" w:rsidTr="00A04C08">
        <w:trPr>
          <w:trHeight w:val="345"/>
          <w:jc w:val="center"/>
        </w:trPr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1B2BD9" w:rsidRPr="00D10500" w:rsidRDefault="00AB0CB7" w:rsidP="00CA25B7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b/>
                <w:sz w:val="24"/>
                <w:szCs w:val="24"/>
                <w:lang w:val="de-DE"/>
              </w:rPr>
              <w:t>Woche</w:t>
            </w:r>
          </w:p>
        </w:tc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1B2BD9" w:rsidRPr="00D10500" w:rsidRDefault="00AB0CB7" w:rsidP="00CA25B7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b/>
                <w:sz w:val="24"/>
                <w:szCs w:val="24"/>
                <w:lang w:val="de-DE"/>
              </w:rPr>
              <w:t>Thema</w:t>
            </w:r>
          </w:p>
        </w:tc>
      </w:tr>
      <w:tr w:rsidR="00A70E64" w:rsidRPr="00D10500" w:rsidTr="00A04C08">
        <w:trPr>
          <w:trHeight w:val="606"/>
          <w:jc w:val="center"/>
        </w:trPr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10500" w:rsidRPr="002A7126" w:rsidRDefault="00AB0CB7" w:rsidP="00475A04">
            <w:pPr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Organisatorisches</w:t>
            </w:r>
          </w:p>
          <w:p w:rsidR="00AB0CB7" w:rsidRPr="00D10500" w:rsidRDefault="00D10500" w:rsidP="00475A0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Beziehungen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D10500" w:rsidRDefault="00AB0CB7" w:rsidP="002A7126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Beziehungen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  </w:t>
            </w:r>
            <w:r w:rsidR="002A7126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D10500" w:rsidRDefault="00D10500" w:rsidP="008E1DC0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Ernährung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 </w:t>
            </w:r>
            <w:r w:rsidR="002A7126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1DC0" w:rsidRPr="00D10500" w:rsidRDefault="00D10500" w:rsidP="008E1DC0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Ernährung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2A7126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     </w:t>
            </w:r>
          </w:p>
        </w:tc>
      </w:tr>
      <w:tr w:rsidR="00A70E64" w:rsidRPr="00D10500" w:rsidTr="00A04C08">
        <w:trPr>
          <w:trHeight w:val="316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37177" w:rsidRPr="00D10500" w:rsidRDefault="00D10500" w:rsidP="00475A0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An der Uni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D10500" w:rsidRDefault="00D10500" w:rsidP="00475A0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An der Uni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36D8B" w:rsidRDefault="00F36D8B" w:rsidP="00F36D8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Klausur</w:t>
            </w:r>
          </w:p>
          <w:p w:rsidR="00D879DD" w:rsidRPr="00D10500" w:rsidRDefault="00D5451A" w:rsidP="00F36D8B">
            <w:pPr>
              <w:jc w:val="center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Große mündliche Leistungskontrolle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D10500" w:rsidRDefault="00BF0B23" w:rsidP="00BF0B23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</w:t>
            </w:r>
            <w:r w:rsidR="00ED669F">
              <w:rPr>
                <w:rFonts w:cs="Times New Roman"/>
                <w:sz w:val="24"/>
                <w:szCs w:val="24"/>
                <w:lang w:val="de-DE"/>
              </w:rPr>
              <w:t>KONSULTATIONSWOCHE</w:t>
            </w:r>
          </w:p>
        </w:tc>
      </w:tr>
      <w:tr w:rsidR="00A70E64" w:rsidRPr="00D10500" w:rsidTr="00A04C08">
        <w:trPr>
          <w:trHeight w:val="316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9.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37177" w:rsidRPr="00D10500" w:rsidRDefault="00ED669F" w:rsidP="00ED669F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Service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10.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D10500" w:rsidRDefault="00D5451A" w:rsidP="00475A0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Service</w:t>
            </w:r>
            <w:r w:rsidR="002A7126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D10500" w:rsidRDefault="00D10500" w:rsidP="00475A0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Gesundheit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   </w:t>
            </w:r>
            <w:r w:rsidR="002A7126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 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12.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D10500" w:rsidRDefault="00D5451A" w:rsidP="00475A0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Gesundheit</w:t>
            </w:r>
            <w:r w:rsidR="002A7126"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</w:t>
            </w:r>
          </w:p>
        </w:tc>
      </w:tr>
      <w:tr w:rsidR="00A70E64" w:rsidRPr="00D10500" w:rsidTr="00A04C08">
        <w:trPr>
          <w:trHeight w:val="316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13.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36D8B" w:rsidRDefault="00F36D8B" w:rsidP="00F36D8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Klausur</w:t>
            </w:r>
          </w:p>
          <w:p w:rsidR="00A70E64" w:rsidRPr="00D10500" w:rsidRDefault="00D5451A" w:rsidP="00F36D8B">
            <w:pPr>
              <w:jc w:val="center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Probeprüfung</w:t>
            </w:r>
          </w:p>
        </w:tc>
      </w:tr>
      <w:tr w:rsidR="00A70E64" w:rsidRPr="00D10500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D10500" w:rsidRDefault="00A70E64" w:rsidP="00CA25B7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D10500">
              <w:rPr>
                <w:rFonts w:cs="Times New Roman"/>
                <w:sz w:val="24"/>
                <w:szCs w:val="24"/>
                <w:lang w:val="de-DE"/>
              </w:rPr>
              <w:t>14.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D10500" w:rsidRDefault="00D10500" w:rsidP="00F36D8B">
            <w:pPr>
              <w:jc w:val="center"/>
              <w:rPr>
                <w:rFonts w:cs="Times New Roman"/>
                <w:sz w:val="24"/>
                <w:szCs w:val="24"/>
                <w:lang w:val="de-DE"/>
              </w:rPr>
            </w:pPr>
            <w:r w:rsidRPr="002A7126">
              <w:rPr>
                <w:rFonts w:cs="Times New Roman"/>
                <w:b/>
                <w:bCs/>
                <w:sz w:val="24"/>
                <w:szCs w:val="24"/>
                <w:lang w:val="de-DE"/>
              </w:rPr>
              <w:t>Probeprüfung</w:t>
            </w:r>
          </w:p>
        </w:tc>
      </w:tr>
    </w:tbl>
    <w:p w:rsidR="00AB0CB7" w:rsidRPr="00D10500" w:rsidRDefault="00AB0CB7" w:rsidP="00CA25B7">
      <w:pPr>
        <w:pStyle w:val="Kategrik"/>
        <w:rPr>
          <w:rFonts w:cs="Times New Roman"/>
          <w:sz w:val="24"/>
          <w:szCs w:val="24"/>
          <w:lang w:val="de-DE"/>
        </w:rPr>
      </w:pPr>
    </w:p>
    <w:p w:rsidR="001B2BD9" w:rsidRPr="00D10500" w:rsidRDefault="0021343E" w:rsidP="00CA25B7">
      <w:pPr>
        <w:pStyle w:val="Kategrik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Material</w:t>
      </w:r>
      <w:r w:rsidR="004766FD" w:rsidRPr="00D10500">
        <w:rPr>
          <w:rFonts w:cs="Times New Roman"/>
          <w:sz w:val="24"/>
          <w:szCs w:val="24"/>
          <w:lang w:val="de-DE"/>
        </w:rPr>
        <w:t>:</w:t>
      </w:r>
    </w:p>
    <w:p w:rsidR="00D10500" w:rsidRPr="00D10500" w:rsidRDefault="00D10500" w:rsidP="00CA25B7">
      <w:pPr>
        <w:pStyle w:val="Kategrik"/>
        <w:rPr>
          <w:rFonts w:cs="Times New Roman"/>
          <w:sz w:val="24"/>
          <w:szCs w:val="24"/>
          <w:lang w:val="de-DE"/>
        </w:rPr>
      </w:pPr>
    </w:p>
    <w:p w:rsidR="0021343E" w:rsidRPr="00E3047E" w:rsidRDefault="00E3047E" w:rsidP="00E3047E">
      <w:pPr>
        <w:pStyle w:val="Kategrik"/>
        <w:jc w:val="both"/>
        <w:rPr>
          <w:b w:val="0"/>
          <w:sz w:val="24"/>
          <w:szCs w:val="24"/>
        </w:rPr>
      </w:pPr>
      <w:proofErr w:type="spellStart"/>
      <w:r w:rsidRPr="00E3047E">
        <w:rPr>
          <w:b w:val="0"/>
          <w:sz w:val="24"/>
          <w:szCs w:val="24"/>
        </w:rPr>
        <w:t>Perlmann-Balme</w:t>
      </w:r>
      <w:proofErr w:type="spellEnd"/>
      <w:r w:rsidRPr="00E3047E">
        <w:rPr>
          <w:b w:val="0"/>
          <w:sz w:val="24"/>
          <w:szCs w:val="24"/>
        </w:rPr>
        <w:t xml:space="preserve">, </w:t>
      </w:r>
      <w:proofErr w:type="spellStart"/>
      <w:r w:rsidRPr="00E3047E">
        <w:rPr>
          <w:b w:val="0"/>
          <w:sz w:val="24"/>
          <w:szCs w:val="24"/>
        </w:rPr>
        <w:t>Michaela</w:t>
      </w:r>
      <w:proofErr w:type="spellEnd"/>
      <w:r w:rsidRPr="00E3047E">
        <w:rPr>
          <w:b w:val="0"/>
          <w:sz w:val="24"/>
          <w:szCs w:val="24"/>
        </w:rPr>
        <w:t xml:space="preserve"> (Hg.) et </w:t>
      </w:r>
      <w:proofErr w:type="spellStart"/>
      <w:r w:rsidRPr="00E3047E">
        <w:rPr>
          <w:b w:val="0"/>
          <w:sz w:val="24"/>
          <w:szCs w:val="24"/>
        </w:rPr>
        <w:t>al</w:t>
      </w:r>
      <w:proofErr w:type="spellEnd"/>
      <w:proofErr w:type="gramStart"/>
      <w:r w:rsidRPr="00E3047E">
        <w:rPr>
          <w:b w:val="0"/>
          <w:sz w:val="24"/>
          <w:szCs w:val="24"/>
        </w:rPr>
        <w:t>.,</w:t>
      </w:r>
      <w:proofErr w:type="gramEnd"/>
      <w:r w:rsidRPr="00E3047E">
        <w:rPr>
          <w:b w:val="0"/>
          <w:sz w:val="24"/>
          <w:szCs w:val="24"/>
        </w:rPr>
        <w:t xml:space="preserve"> </w:t>
      </w:r>
      <w:proofErr w:type="spellStart"/>
      <w:r w:rsidRPr="00E3047E">
        <w:rPr>
          <w:b w:val="0"/>
          <w:i/>
          <w:iCs/>
          <w:sz w:val="24"/>
          <w:szCs w:val="24"/>
        </w:rPr>
        <w:t>Sicher</w:t>
      </w:r>
      <w:proofErr w:type="spellEnd"/>
      <w:r w:rsidRPr="00E3047E">
        <w:rPr>
          <w:b w:val="0"/>
          <w:i/>
          <w:iCs/>
          <w:sz w:val="24"/>
          <w:szCs w:val="24"/>
        </w:rPr>
        <w:t>!</w:t>
      </w:r>
      <w:r w:rsidR="0043645C">
        <w:rPr>
          <w:b w:val="0"/>
          <w:i/>
          <w:iCs/>
          <w:sz w:val="24"/>
          <w:szCs w:val="24"/>
        </w:rPr>
        <w:t xml:space="preserve"> </w:t>
      </w:r>
      <w:proofErr w:type="spellStart"/>
      <w:r w:rsidR="0043645C">
        <w:rPr>
          <w:b w:val="0"/>
          <w:i/>
          <w:iCs/>
          <w:sz w:val="24"/>
          <w:szCs w:val="24"/>
        </w:rPr>
        <w:t>Aktuell</w:t>
      </w:r>
      <w:proofErr w:type="spellEnd"/>
      <w:r w:rsidR="0043645C">
        <w:rPr>
          <w:b w:val="0"/>
          <w:i/>
          <w:iCs/>
          <w:sz w:val="24"/>
          <w:szCs w:val="24"/>
        </w:rPr>
        <w:t>.</w:t>
      </w:r>
      <w:r w:rsidRPr="00E3047E">
        <w:rPr>
          <w:b w:val="0"/>
          <w:i/>
          <w:iCs/>
          <w:sz w:val="24"/>
          <w:szCs w:val="24"/>
        </w:rPr>
        <w:t xml:space="preserve"> Deutsch </w:t>
      </w:r>
      <w:proofErr w:type="spellStart"/>
      <w:r w:rsidRPr="00E3047E">
        <w:rPr>
          <w:b w:val="0"/>
          <w:i/>
          <w:iCs/>
          <w:sz w:val="24"/>
          <w:szCs w:val="24"/>
        </w:rPr>
        <w:t>als</w:t>
      </w:r>
      <w:proofErr w:type="spellEnd"/>
      <w:r w:rsidRPr="00E3047E">
        <w:rPr>
          <w:b w:val="0"/>
          <w:i/>
          <w:iCs/>
          <w:sz w:val="24"/>
          <w:szCs w:val="24"/>
        </w:rPr>
        <w:t xml:space="preserve"> </w:t>
      </w:r>
      <w:proofErr w:type="spellStart"/>
      <w:r w:rsidRPr="00E3047E">
        <w:rPr>
          <w:b w:val="0"/>
          <w:i/>
          <w:iCs/>
          <w:sz w:val="24"/>
          <w:szCs w:val="24"/>
        </w:rPr>
        <w:t>Fremdsprache</w:t>
      </w:r>
      <w:proofErr w:type="spellEnd"/>
      <w:r w:rsidRPr="00E3047E">
        <w:rPr>
          <w:b w:val="0"/>
          <w:i/>
          <w:iCs/>
          <w:sz w:val="24"/>
          <w:szCs w:val="24"/>
        </w:rPr>
        <w:t xml:space="preserve">. </w:t>
      </w:r>
      <w:proofErr w:type="spellStart"/>
      <w:r w:rsidRPr="00E3047E">
        <w:rPr>
          <w:b w:val="0"/>
          <w:i/>
          <w:iCs/>
          <w:sz w:val="24"/>
          <w:szCs w:val="24"/>
        </w:rPr>
        <w:t>Kurs</w:t>
      </w:r>
      <w:proofErr w:type="spellEnd"/>
      <w:r w:rsidRPr="00E3047E">
        <w:rPr>
          <w:b w:val="0"/>
          <w:i/>
          <w:iCs/>
          <w:sz w:val="24"/>
          <w:szCs w:val="24"/>
        </w:rPr>
        <w:t xml:space="preserve"> und </w:t>
      </w:r>
      <w:proofErr w:type="spellStart"/>
      <w:r w:rsidRPr="00E3047E">
        <w:rPr>
          <w:b w:val="0"/>
          <w:i/>
          <w:iCs/>
          <w:sz w:val="24"/>
          <w:szCs w:val="24"/>
        </w:rPr>
        <w:t>Arbeitsbuch</w:t>
      </w:r>
      <w:proofErr w:type="spellEnd"/>
      <w:r w:rsidRPr="00E3047E">
        <w:rPr>
          <w:b w:val="0"/>
          <w:i/>
          <w:iCs/>
          <w:sz w:val="24"/>
          <w:szCs w:val="24"/>
        </w:rPr>
        <w:t xml:space="preserve">. </w:t>
      </w:r>
      <w:proofErr w:type="spellStart"/>
      <w:r w:rsidRPr="00E3047E">
        <w:rPr>
          <w:b w:val="0"/>
          <w:i/>
          <w:iCs/>
          <w:sz w:val="24"/>
          <w:szCs w:val="24"/>
        </w:rPr>
        <w:t>Lektion</w:t>
      </w:r>
      <w:proofErr w:type="spellEnd"/>
      <w:r w:rsidRPr="00E3047E">
        <w:rPr>
          <w:b w:val="0"/>
          <w:i/>
          <w:iCs/>
          <w:sz w:val="24"/>
          <w:szCs w:val="24"/>
        </w:rPr>
        <w:t xml:space="preserve"> 7–12. </w:t>
      </w:r>
      <w:proofErr w:type="spellStart"/>
      <w:r w:rsidRPr="00E3047E">
        <w:rPr>
          <w:b w:val="0"/>
          <w:i/>
          <w:iCs/>
          <w:sz w:val="24"/>
          <w:szCs w:val="24"/>
        </w:rPr>
        <w:t>Niveau</w:t>
      </w:r>
      <w:proofErr w:type="spellEnd"/>
      <w:r w:rsidRPr="00E3047E">
        <w:rPr>
          <w:b w:val="0"/>
          <w:i/>
          <w:iCs/>
          <w:sz w:val="24"/>
          <w:szCs w:val="24"/>
        </w:rPr>
        <w:t xml:space="preserve"> B2.2</w:t>
      </w:r>
      <w:r w:rsidRPr="00E3047E">
        <w:rPr>
          <w:b w:val="0"/>
          <w:sz w:val="24"/>
          <w:szCs w:val="24"/>
        </w:rPr>
        <w:t xml:space="preserve">, </w:t>
      </w:r>
      <w:proofErr w:type="spellStart"/>
      <w:r w:rsidRPr="00E3047E">
        <w:rPr>
          <w:b w:val="0"/>
          <w:sz w:val="24"/>
          <w:szCs w:val="24"/>
        </w:rPr>
        <w:t>Ismaning</w:t>
      </w:r>
      <w:proofErr w:type="spellEnd"/>
      <w:r w:rsidRPr="00E3047E">
        <w:rPr>
          <w:b w:val="0"/>
          <w:sz w:val="24"/>
          <w:szCs w:val="24"/>
        </w:rPr>
        <w:t xml:space="preserve">, </w:t>
      </w:r>
      <w:proofErr w:type="spellStart"/>
      <w:r w:rsidRPr="00E3047E">
        <w:rPr>
          <w:b w:val="0"/>
          <w:sz w:val="24"/>
          <w:szCs w:val="24"/>
        </w:rPr>
        <w:t>Hueber</w:t>
      </w:r>
      <w:proofErr w:type="spellEnd"/>
      <w:r w:rsidRPr="00E3047E">
        <w:rPr>
          <w:b w:val="0"/>
          <w:sz w:val="24"/>
          <w:szCs w:val="24"/>
        </w:rPr>
        <w:t xml:space="preserve"> </w:t>
      </w:r>
      <w:proofErr w:type="spellStart"/>
      <w:r w:rsidRPr="00E3047E">
        <w:rPr>
          <w:b w:val="0"/>
          <w:sz w:val="24"/>
          <w:szCs w:val="24"/>
        </w:rPr>
        <w:t>Verlag</w:t>
      </w:r>
      <w:proofErr w:type="spellEnd"/>
      <w:r w:rsidRPr="00E3047E">
        <w:rPr>
          <w:b w:val="0"/>
          <w:sz w:val="24"/>
          <w:szCs w:val="24"/>
        </w:rPr>
        <w:t>, 2013.</w:t>
      </w:r>
    </w:p>
    <w:p w:rsidR="00E3047E" w:rsidRDefault="00E3047E" w:rsidP="00CA25B7">
      <w:pPr>
        <w:pStyle w:val="Kategrik"/>
        <w:rPr>
          <w:rFonts w:cs="Times New Roman"/>
          <w:b w:val="0"/>
          <w:bCs/>
          <w:sz w:val="24"/>
          <w:szCs w:val="24"/>
          <w:lang w:val="de-DE"/>
        </w:rPr>
      </w:pPr>
    </w:p>
    <w:p w:rsidR="0021343E" w:rsidRDefault="0021343E" w:rsidP="00CA25B7">
      <w:pPr>
        <w:pStyle w:val="Kategrik"/>
        <w:rPr>
          <w:rFonts w:cs="Times New Roman"/>
          <w:sz w:val="24"/>
          <w:szCs w:val="24"/>
          <w:lang w:val="de-DE"/>
        </w:rPr>
      </w:pPr>
      <w:r w:rsidRPr="0021343E">
        <w:rPr>
          <w:rFonts w:cs="Times New Roman"/>
          <w:sz w:val="24"/>
          <w:szCs w:val="24"/>
          <w:lang w:val="de-DE"/>
        </w:rPr>
        <w:t>Bewertung:</w:t>
      </w:r>
    </w:p>
    <w:p w:rsidR="0021343E" w:rsidRDefault="0021343E" w:rsidP="00E3047E">
      <w:pPr>
        <w:pStyle w:val="Kategrik"/>
        <w:numPr>
          <w:ilvl w:val="0"/>
          <w:numId w:val="7"/>
        </w:numPr>
        <w:jc w:val="both"/>
        <w:rPr>
          <w:rFonts w:cs="Times New Roman"/>
          <w:b w:val="0"/>
          <w:bCs/>
          <w:sz w:val="24"/>
          <w:szCs w:val="24"/>
          <w:lang w:val="de-DE"/>
        </w:rPr>
      </w:pPr>
      <w:r w:rsidRPr="00E3047E">
        <w:rPr>
          <w:rFonts w:cs="Times New Roman"/>
          <w:b w:val="0"/>
          <w:bCs/>
          <w:sz w:val="24"/>
          <w:szCs w:val="24"/>
          <w:lang w:val="de-DE"/>
        </w:rPr>
        <w:t>Bewertet werden die mündliche</w:t>
      </w:r>
      <w:r w:rsidR="00E3047E">
        <w:rPr>
          <w:rFonts w:cs="Times New Roman"/>
          <w:b w:val="0"/>
          <w:bCs/>
          <w:sz w:val="24"/>
          <w:szCs w:val="24"/>
          <w:lang w:val="de-DE"/>
        </w:rPr>
        <w:t>n</w:t>
      </w:r>
      <w:r w:rsidRPr="00E3047E">
        <w:rPr>
          <w:rFonts w:cs="Times New Roman"/>
          <w:b w:val="0"/>
          <w:bCs/>
          <w:sz w:val="24"/>
          <w:szCs w:val="24"/>
          <w:lang w:val="de-DE"/>
        </w:rPr>
        <w:t xml:space="preserve"> Leistungen der Studierenden. Die Noten zählen einmal.</w:t>
      </w:r>
    </w:p>
    <w:p w:rsidR="00F36D8B" w:rsidRPr="00E3047E" w:rsidRDefault="00F36D8B" w:rsidP="00E3047E">
      <w:pPr>
        <w:pStyle w:val="Kategrik"/>
        <w:numPr>
          <w:ilvl w:val="0"/>
          <w:numId w:val="7"/>
        </w:numPr>
        <w:jc w:val="both"/>
        <w:rPr>
          <w:rFonts w:cs="Times New Roman"/>
          <w:b w:val="0"/>
          <w:bCs/>
          <w:sz w:val="24"/>
          <w:szCs w:val="24"/>
          <w:lang w:val="de-DE"/>
        </w:rPr>
      </w:pPr>
      <w:r>
        <w:rPr>
          <w:rFonts w:cs="Times New Roman"/>
          <w:b w:val="0"/>
          <w:bCs/>
          <w:sz w:val="24"/>
          <w:szCs w:val="24"/>
          <w:lang w:val="de-DE"/>
        </w:rPr>
        <w:t>2 Klausuren</w:t>
      </w:r>
    </w:p>
    <w:p w:rsidR="00C86BA6" w:rsidRDefault="0021343E" w:rsidP="00A04C08">
      <w:pPr>
        <w:pStyle w:val="Kategrik"/>
        <w:numPr>
          <w:ilvl w:val="0"/>
          <w:numId w:val="7"/>
        </w:numPr>
        <w:jc w:val="both"/>
        <w:rPr>
          <w:rFonts w:cs="Times New Roman"/>
          <w:b w:val="0"/>
          <w:bCs/>
          <w:sz w:val="24"/>
          <w:szCs w:val="24"/>
          <w:lang w:val="de-DE"/>
        </w:rPr>
      </w:pPr>
      <w:r w:rsidRPr="00E3047E">
        <w:rPr>
          <w:rFonts w:cs="Times New Roman"/>
          <w:b w:val="0"/>
          <w:bCs/>
          <w:sz w:val="24"/>
          <w:szCs w:val="24"/>
          <w:lang w:val="de-DE"/>
        </w:rPr>
        <w:t>Es wird grundsätzlich erwartet, dass sich die Studierenden auf das Seminar regelmäßig vorbereiten, d. h. die Hausaufgaben zu Hause selbstständig schreiben.</w:t>
      </w:r>
      <w:r w:rsidR="00E3047E" w:rsidRPr="00E3047E">
        <w:rPr>
          <w:rFonts w:cs="Times New Roman"/>
          <w:b w:val="0"/>
          <w:bCs/>
          <w:sz w:val="24"/>
          <w:szCs w:val="24"/>
          <w:lang w:val="de-DE"/>
        </w:rPr>
        <w:t xml:space="preserve"> Deren Leistung, die die Hausaufgaben nicht gemacht haben, ist für die Unterrichtseinheit „ungenügend“ (1).</w:t>
      </w:r>
    </w:p>
    <w:p w:rsidR="00BF0B23" w:rsidRPr="00BF0B23" w:rsidRDefault="00BF0B23" w:rsidP="00BF0B23">
      <w:pPr>
        <w:pStyle w:val="Kategrik"/>
        <w:jc w:val="both"/>
        <w:rPr>
          <w:rFonts w:cs="Times New Roman"/>
          <w:b w:val="0"/>
          <w:bCs/>
          <w:sz w:val="24"/>
          <w:szCs w:val="24"/>
        </w:rPr>
      </w:pPr>
    </w:p>
    <w:sectPr w:rsidR="00BF0B23" w:rsidRPr="00BF0B23" w:rsidSect="00A04C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7B" w:rsidRDefault="009C5E7B" w:rsidP="00CA25B7">
      <w:r>
        <w:separator/>
      </w:r>
    </w:p>
  </w:endnote>
  <w:endnote w:type="continuationSeparator" w:id="0">
    <w:p w:rsidR="009C5E7B" w:rsidRDefault="009C5E7B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7B" w:rsidRDefault="009C5E7B" w:rsidP="00CA25B7">
      <w:r>
        <w:separator/>
      </w:r>
    </w:p>
  </w:footnote>
  <w:footnote w:type="continuationSeparator" w:id="0">
    <w:p w:rsidR="009C5E7B" w:rsidRDefault="009C5E7B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A0E62"/>
    <w:multiLevelType w:val="hybridMultilevel"/>
    <w:tmpl w:val="69568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A687E"/>
    <w:rsid w:val="000E6D06"/>
    <w:rsid w:val="001652AF"/>
    <w:rsid w:val="001B2BD9"/>
    <w:rsid w:val="0021343E"/>
    <w:rsid w:val="00231C0E"/>
    <w:rsid w:val="0026479F"/>
    <w:rsid w:val="002971AB"/>
    <w:rsid w:val="002A7126"/>
    <w:rsid w:val="00331ECA"/>
    <w:rsid w:val="00337A0E"/>
    <w:rsid w:val="003903D7"/>
    <w:rsid w:val="003A5808"/>
    <w:rsid w:val="0043645C"/>
    <w:rsid w:val="00452302"/>
    <w:rsid w:val="00475A04"/>
    <w:rsid w:val="004766FD"/>
    <w:rsid w:val="005270CB"/>
    <w:rsid w:val="00536EEC"/>
    <w:rsid w:val="00553264"/>
    <w:rsid w:val="00616ACC"/>
    <w:rsid w:val="006C5A56"/>
    <w:rsid w:val="006E4C40"/>
    <w:rsid w:val="006E70D9"/>
    <w:rsid w:val="00732305"/>
    <w:rsid w:val="00737177"/>
    <w:rsid w:val="00766F7E"/>
    <w:rsid w:val="007828E3"/>
    <w:rsid w:val="007E019B"/>
    <w:rsid w:val="00811515"/>
    <w:rsid w:val="00826863"/>
    <w:rsid w:val="008444DB"/>
    <w:rsid w:val="00851A98"/>
    <w:rsid w:val="0085463F"/>
    <w:rsid w:val="00874F13"/>
    <w:rsid w:val="00886B1E"/>
    <w:rsid w:val="00897875"/>
    <w:rsid w:val="008D3B92"/>
    <w:rsid w:val="008D5456"/>
    <w:rsid w:val="008E1DC0"/>
    <w:rsid w:val="00900EC4"/>
    <w:rsid w:val="00907A23"/>
    <w:rsid w:val="009972F6"/>
    <w:rsid w:val="009C5E7B"/>
    <w:rsid w:val="009F46AE"/>
    <w:rsid w:val="00A01D44"/>
    <w:rsid w:val="00A04C08"/>
    <w:rsid w:val="00A107FF"/>
    <w:rsid w:val="00A628AE"/>
    <w:rsid w:val="00A66AC2"/>
    <w:rsid w:val="00A70E64"/>
    <w:rsid w:val="00A72452"/>
    <w:rsid w:val="00A77050"/>
    <w:rsid w:val="00AB0CB7"/>
    <w:rsid w:val="00B14B14"/>
    <w:rsid w:val="00B159A3"/>
    <w:rsid w:val="00B36FCE"/>
    <w:rsid w:val="00B44C27"/>
    <w:rsid w:val="00B45BA7"/>
    <w:rsid w:val="00B83537"/>
    <w:rsid w:val="00B95C8C"/>
    <w:rsid w:val="00B97FE4"/>
    <w:rsid w:val="00BE6CE9"/>
    <w:rsid w:val="00BF0B23"/>
    <w:rsid w:val="00C00531"/>
    <w:rsid w:val="00C01A90"/>
    <w:rsid w:val="00C167B5"/>
    <w:rsid w:val="00C25815"/>
    <w:rsid w:val="00C42149"/>
    <w:rsid w:val="00C86BA6"/>
    <w:rsid w:val="00C91AC5"/>
    <w:rsid w:val="00CA25B7"/>
    <w:rsid w:val="00CA3628"/>
    <w:rsid w:val="00CB7CA7"/>
    <w:rsid w:val="00CD6B9A"/>
    <w:rsid w:val="00CF15C2"/>
    <w:rsid w:val="00D10500"/>
    <w:rsid w:val="00D255E2"/>
    <w:rsid w:val="00D4619D"/>
    <w:rsid w:val="00D47FFD"/>
    <w:rsid w:val="00D5451A"/>
    <w:rsid w:val="00D879DD"/>
    <w:rsid w:val="00DB6541"/>
    <w:rsid w:val="00DC17DB"/>
    <w:rsid w:val="00DF04EC"/>
    <w:rsid w:val="00E04324"/>
    <w:rsid w:val="00E3047E"/>
    <w:rsid w:val="00E37041"/>
    <w:rsid w:val="00E62453"/>
    <w:rsid w:val="00E826E1"/>
    <w:rsid w:val="00ED64B0"/>
    <w:rsid w:val="00ED669F"/>
    <w:rsid w:val="00F015DF"/>
    <w:rsid w:val="00F14877"/>
    <w:rsid w:val="00F2424A"/>
    <w:rsid w:val="00F266FA"/>
    <w:rsid w:val="00F36D8B"/>
    <w:rsid w:val="00F97519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paragraph" w:styleId="Cmsor5">
    <w:name w:val="heading 5"/>
    <w:basedOn w:val="Norml"/>
    <w:link w:val="Cmsor5Char"/>
    <w:uiPriority w:val="9"/>
    <w:qFormat/>
    <w:rsid w:val="00BF0B2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F0B23"/>
    <w:rPr>
      <w:rFonts w:eastAsia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BF0B2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F0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2018-02-19T13:47:00Z</cp:lastPrinted>
  <dcterms:created xsi:type="dcterms:W3CDTF">2022-01-20T10:20:00Z</dcterms:created>
  <dcterms:modified xsi:type="dcterms:W3CDTF">2022-01-20T10:20:00Z</dcterms:modified>
</cp:coreProperties>
</file>