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Default="00EA00FD" w:rsidP="001C3953">
      <w:pPr>
        <w:pStyle w:val="Cmsor1"/>
      </w:pPr>
      <w:r>
        <w:t>Kurzuscím</w:t>
      </w:r>
      <w:r w:rsidR="000A0940">
        <w:t xml:space="preserve">: </w:t>
      </w:r>
      <w:r w:rsidR="001C3953" w:rsidRPr="005D1F49">
        <w:rPr>
          <w:sz w:val="28"/>
          <w:szCs w:val="28"/>
        </w:rPr>
        <w:t>Szöveg: recepció és produkció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1C3953">
        <w:rPr>
          <w:b/>
          <w:lang w:val="hu-HU"/>
        </w:rPr>
        <w:t>szeminárium</w:t>
      </w:r>
    </w:p>
    <w:p w:rsidR="000A0940" w:rsidRDefault="000A0940" w:rsidP="000A0940">
      <w:pPr>
        <w:rPr>
          <w:b/>
          <w:lang w:val="hu-HU"/>
        </w:rPr>
      </w:pPr>
    </w:p>
    <w:p w:rsidR="000A0940" w:rsidRDefault="00EA00FD" w:rsidP="001C3953">
      <w:pPr>
        <w:pStyle w:val="Cmsor1"/>
      </w:pPr>
      <w:r>
        <w:t xml:space="preserve">Heti óraszám: </w:t>
      </w:r>
      <w:r w:rsidR="001C3953"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1C3953">
        <w:rPr>
          <w:b/>
          <w:lang w:val="hu-HU"/>
        </w:rPr>
        <w:t>gyakorlati jegy</w:t>
      </w:r>
    </w:p>
    <w:p w:rsidR="000A0940" w:rsidRPr="00A047A2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9C5BCC">
        <w:rPr>
          <w:b/>
          <w:lang w:val="hu-HU"/>
        </w:rPr>
        <w:t>Leírás</w:t>
      </w:r>
      <w:r w:rsidR="00EA00FD">
        <w:rPr>
          <w:b/>
          <w:lang w:val="hu-HU"/>
        </w:rPr>
        <w:t xml:space="preserve"> (5-15 sor)</w:t>
      </w:r>
      <w:r w:rsidRPr="009C5BCC">
        <w:rPr>
          <w:b/>
          <w:lang w:val="hu-HU"/>
        </w:rPr>
        <w:t>:</w:t>
      </w:r>
      <w:r>
        <w:rPr>
          <w:b/>
          <w:lang w:val="hu-HU"/>
        </w:rPr>
        <w:t xml:space="preserve"> </w:t>
      </w:r>
    </w:p>
    <w:p w:rsidR="001C3953" w:rsidRDefault="001C3953" w:rsidP="001C3953">
      <w:pPr>
        <w:pStyle w:val="Szvegtrzs"/>
      </w:pPr>
      <w:r>
        <w:t>A kurzusnak két alapvető célkitűzése van: egyrészről a megismert szövegtani, szövegnyelvészeti alapfogalmak elmélyítése, példákon keresztül való szemléltetése, felismertetése és gyakoroltatása, másrészről a szövegalkotás és a szövegbefogadás új, szövegnyelvészeti szemléletének gyakorlatba való átültetése.</w:t>
      </w:r>
    </w:p>
    <w:p w:rsidR="001C3953" w:rsidRPr="001C3953" w:rsidRDefault="001C3953" w:rsidP="001C3953">
      <w:pPr>
        <w:jc w:val="both"/>
        <w:rPr>
          <w:lang w:val="hu-HU"/>
        </w:rPr>
      </w:pPr>
      <w:r w:rsidRPr="001C3953">
        <w:rPr>
          <w:lang w:val="hu-HU"/>
        </w:rPr>
        <w:t>A céloknak megfelelően a kurzus a következő irányvonalak mentén épül fel:</w:t>
      </w:r>
    </w:p>
    <w:p w:rsidR="001C3953" w:rsidRPr="001C3953" w:rsidRDefault="001C3953" w:rsidP="001C3953">
      <w:pPr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</w:t>
      </w:r>
      <w:r w:rsidRPr="001C3953">
        <w:rPr>
          <w:lang w:val="hu-HU"/>
        </w:rPr>
        <w:t xml:space="preserve"> megismert jelenségek elmélyítése, gyakoroltatása a hallgatók részére már előre rendelkezésre bocsátott </w:t>
      </w:r>
      <w:proofErr w:type="spellStart"/>
      <w:r w:rsidRPr="001C3953">
        <w:rPr>
          <w:lang w:val="hu-HU"/>
        </w:rPr>
        <w:t>handout-ok</w:t>
      </w:r>
      <w:proofErr w:type="spellEnd"/>
      <w:r w:rsidRPr="001C3953">
        <w:rPr>
          <w:lang w:val="hu-HU"/>
        </w:rPr>
        <w:t xml:space="preserve"> segítségével. </w:t>
      </w:r>
    </w:p>
    <w:p w:rsidR="001C3953" w:rsidRPr="001C3953" w:rsidRDefault="001C3953" w:rsidP="001C3953">
      <w:pPr>
        <w:numPr>
          <w:ilvl w:val="0"/>
          <w:numId w:val="4"/>
        </w:numPr>
        <w:jc w:val="both"/>
        <w:rPr>
          <w:lang w:val="hu-HU"/>
        </w:rPr>
      </w:pPr>
      <w:r>
        <w:rPr>
          <w:lang w:val="hu-HU"/>
        </w:rPr>
        <w:t>A</w:t>
      </w:r>
      <w:r w:rsidRPr="001C3953">
        <w:rPr>
          <w:lang w:val="hu-HU"/>
        </w:rPr>
        <w:t xml:space="preserve"> tanultak számonkérése zárthelyi dolgozatok formájában.</w:t>
      </w:r>
    </w:p>
    <w:p w:rsidR="001C3953" w:rsidRPr="001C3953" w:rsidRDefault="001C3953" w:rsidP="001C3953">
      <w:pPr>
        <w:numPr>
          <w:ilvl w:val="0"/>
          <w:numId w:val="4"/>
        </w:numPr>
        <w:jc w:val="both"/>
        <w:rPr>
          <w:lang w:val="hu-HU"/>
        </w:rPr>
      </w:pPr>
      <w:r w:rsidRPr="001C3953">
        <w:rPr>
          <w:lang w:val="hu-HU"/>
        </w:rPr>
        <w:t>Egy választott irodalmi szöveg olvasása és elemzése megadott szempontok szerint. (A választható művek listáját és az elemzési szempontokat az első órán kapják meg a hallgatók, úgymint a feladatokra vonatkozó határidőket is.)</w:t>
      </w:r>
    </w:p>
    <w:p w:rsidR="00C26399" w:rsidRPr="00A1396B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8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7435"/>
      </w:tblGrid>
      <w:tr w:rsidR="001C3953" w:rsidRPr="00560A6D" w:rsidTr="001C3953">
        <w:tc>
          <w:tcPr>
            <w:tcW w:w="959" w:type="dxa"/>
            <w:shd w:val="clear" w:color="auto" w:fill="A6A6A6"/>
          </w:tcPr>
          <w:p w:rsidR="001C3953" w:rsidRPr="00560A6D" w:rsidRDefault="001C3953" w:rsidP="005D1F49">
            <w:pPr>
              <w:jc w:val="center"/>
              <w:rPr>
                <w:b/>
              </w:rPr>
            </w:pPr>
            <w:r w:rsidRPr="00560A6D">
              <w:rPr>
                <w:b/>
              </w:rPr>
              <w:t>Woche</w:t>
            </w:r>
          </w:p>
        </w:tc>
        <w:tc>
          <w:tcPr>
            <w:tcW w:w="7435" w:type="dxa"/>
            <w:shd w:val="clear" w:color="auto" w:fill="A6A6A6"/>
          </w:tcPr>
          <w:p w:rsidR="001C3953" w:rsidRPr="00560A6D" w:rsidRDefault="001C3953" w:rsidP="005D1F49">
            <w:pPr>
              <w:jc w:val="center"/>
              <w:rPr>
                <w:b/>
              </w:rPr>
            </w:pPr>
            <w:r w:rsidRPr="00560A6D">
              <w:rPr>
                <w:b/>
              </w:rPr>
              <w:t>Thema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1.</w:t>
            </w:r>
          </w:p>
        </w:tc>
        <w:tc>
          <w:tcPr>
            <w:tcW w:w="7435" w:type="dxa"/>
          </w:tcPr>
          <w:p w:rsidR="001C3953" w:rsidRPr="00560A6D" w:rsidRDefault="001C3953" w:rsidP="005D1F49">
            <w:r w:rsidRPr="00560A6D">
              <w:t>Einführung. Die Alltagsauffassung von Text. Gliederungsaufgaben.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2.</w:t>
            </w:r>
          </w:p>
        </w:tc>
        <w:tc>
          <w:tcPr>
            <w:tcW w:w="7435" w:type="dxa"/>
          </w:tcPr>
          <w:p w:rsidR="001C3953" w:rsidRPr="00560A6D" w:rsidRDefault="001C3953" w:rsidP="005D1F49">
            <w:r w:rsidRPr="00560A6D">
              <w:t>Rezeption und Produktion von anaphorischen und kataphorischen Verweisungen.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3.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1C3953" w:rsidRPr="00560A6D" w:rsidRDefault="001C3953" w:rsidP="005D1F49">
            <w:r w:rsidRPr="00560A6D">
              <w:t xml:space="preserve">Rezeption und Produktion von Verweisungen außerhalb der Textebene, thematischer und </w:t>
            </w:r>
            <w:proofErr w:type="spellStart"/>
            <w:r w:rsidRPr="00560A6D">
              <w:t>rhematischer</w:t>
            </w:r>
            <w:proofErr w:type="spellEnd"/>
            <w:r w:rsidRPr="00560A6D">
              <w:t xml:space="preserve"> Gebrauch von Pronomina und anderer Pro-Elemente</w:t>
            </w:r>
          </w:p>
        </w:tc>
      </w:tr>
      <w:tr w:rsidR="001C3953" w:rsidRPr="00560A6D" w:rsidTr="001C3953">
        <w:tc>
          <w:tcPr>
            <w:tcW w:w="959" w:type="dxa"/>
            <w:shd w:val="clear" w:color="auto" w:fill="FFFFFF"/>
          </w:tcPr>
          <w:p w:rsidR="001C3953" w:rsidRPr="00560A6D" w:rsidRDefault="001C3953" w:rsidP="005D1F49">
            <w:pPr>
              <w:jc w:val="center"/>
            </w:pPr>
            <w:r w:rsidRPr="00560A6D">
              <w:t>4.</w:t>
            </w:r>
          </w:p>
        </w:tc>
        <w:tc>
          <w:tcPr>
            <w:tcW w:w="7435" w:type="dxa"/>
            <w:tcBorders>
              <w:bottom w:val="single" w:sz="4" w:space="0" w:color="auto"/>
            </w:tcBorders>
            <w:shd w:val="clear" w:color="auto" w:fill="FFFFFF"/>
          </w:tcPr>
          <w:p w:rsidR="001C3953" w:rsidRPr="00560A6D" w:rsidRDefault="001C3953" w:rsidP="005D1F49">
            <w:r w:rsidRPr="00560A6D">
              <w:t xml:space="preserve">Rezeption und Produktion im Bereich der </w:t>
            </w:r>
            <w:proofErr w:type="spellStart"/>
            <w:r w:rsidRPr="00560A6D">
              <w:t>Junktion</w:t>
            </w:r>
            <w:proofErr w:type="spellEnd"/>
            <w:r w:rsidRPr="00560A6D">
              <w:t xml:space="preserve">. </w:t>
            </w:r>
            <w:proofErr w:type="spellStart"/>
            <w:r w:rsidRPr="00560A6D">
              <w:t>Junktion</w:t>
            </w:r>
            <w:proofErr w:type="spellEnd"/>
            <w:r w:rsidRPr="00560A6D">
              <w:t xml:space="preserve"> und Argumentation</w:t>
            </w:r>
          </w:p>
        </w:tc>
      </w:tr>
      <w:tr w:rsidR="001C3953" w:rsidRPr="00560A6D" w:rsidTr="001C3953">
        <w:tc>
          <w:tcPr>
            <w:tcW w:w="959" w:type="dxa"/>
            <w:tcBorders>
              <w:bottom w:val="single" w:sz="4" w:space="0" w:color="auto"/>
            </w:tcBorders>
          </w:tcPr>
          <w:p w:rsidR="001C3953" w:rsidRPr="00560A6D" w:rsidRDefault="001C3953" w:rsidP="005D1F49">
            <w:pPr>
              <w:jc w:val="center"/>
            </w:pPr>
            <w:r w:rsidRPr="00560A6D">
              <w:t>5.</w:t>
            </w:r>
          </w:p>
        </w:tc>
        <w:tc>
          <w:tcPr>
            <w:tcW w:w="7435" w:type="dxa"/>
            <w:tcBorders>
              <w:bottom w:val="single" w:sz="4" w:space="0" w:color="auto"/>
            </w:tcBorders>
          </w:tcPr>
          <w:p w:rsidR="001C3953" w:rsidRPr="00560A6D" w:rsidRDefault="001C3953" w:rsidP="005D1F49">
            <w:r w:rsidRPr="00560A6D">
              <w:t xml:space="preserve">Der Gebrauch der Tempora in Textsequenzen 1: Zeitreferenz, das deutsche </w:t>
            </w:r>
            <w:proofErr w:type="spellStart"/>
            <w:r w:rsidRPr="00560A6D">
              <w:t>Tempussystem</w:t>
            </w:r>
            <w:proofErr w:type="spellEnd"/>
          </w:p>
        </w:tc>
      </w:tr>
      <w:tr w:rsidR="001C3953" w:rsidRPr="00560A6D" w:rsidTr="001C3953"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1C3953" w:rsidRPr="00560A6D" w:rsidRDefault="001C3953" w:rsidP="005D1F49">
            <w:pPr>
              <w:jc w:val="center"/>
            </w:pPr>
            <w:r w:rsidRPr="00560A6D">
              <w:t>6.</w:t>
            </w:r>
          </w:p>
        </w:tc>
        <w:tc>
          <w:tcPr>
            <w:tcW w:w="7435" w:type="dxa"/>
            <w:tcBorders>
              <w:bottom w:val="single" w:sz="4" w:space="0" w:color="auto"/>
            </w:tcBorders>
            <w:shd w:val="clear" w:color="auto" w:fill="FFFFFF"/>
          </w:tcPr>
          <w:p w:rsidR="001C3953" w:rsidRPr="00560A6D" w:rsidRDefault="001C3953" w:rsidP="005D1F49">
            <w:pPr>
              <w:jc w:val="center"/>
              <w:rPr>
                <w:b/>
              </w:rPr>
            </w:pPr>
            <w:r w:rsidRPr="00560A6D">
              <w:rPr>
                <w:b/>
              </w:rPr>
              <w:t>Klausurarbeit 1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7.</w:t>
            </w:r>
          </w:p>
        </w:tc>
        <w:tc>
          <w:tcPr>
            <w:tcW w:w="7435" w:type="dxa"/>
            <w:shd w:val="pct25" w:color="auto" w:fill="FFFFFF"/>
          </w:tcPr>
          <w:p w:rsidR="001C3953" w:rsidRPr="00560A6D" w:rsidRDefault="001C3953" w:rsidP="005D1F49">
            <w:pPr>
              <w:jc w:val="center"/>
              <w:rPr>
                <w:b/>
              </w:rPr>
            </w:pPr>
            <w:r w:rsidRPr="00560A6D">
              <w:rPr>
                <w:b/>
              </w:rPr>
              <w:t>Konsultationswoche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8.</w:t>
            </w:r>
          </w:p>
        </w:tc>
        <w:tc>
          <w:tcPr>
            <w:tcW w:w="7435" w:type="dxa"/>
          </w:tcPr>
          <w:p w:rsidR="001C3953" w:rsidRPr="00560A6D" w:rsidRDefault="001C3953" w:rsidP="001C3953">
            <w:pPr>
              <w:rPr>
                <w:b/>
              </w:rPr>
            </w:pPr>
            <w:r w:rsidRPr="00560A6D">
              <w:t xml:space="preserve">Der Gebrauch der Tempora in Textsequenzen 2: temporale Relationen in </w:t>
            </w:r>
            <w:r>
              <w:t>Texten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9.</w:t>
            </w:r>
          </w:p>
        </w:tc>
        <w:tc>
          <w:tcPr>
            <w:tcW w:w="7435" w:type="dxa"/>
          </w:tcPr>
          <w:p w:rsidR="001C3953" w:rsidRPr="00560A6D" w:rsidRDefault="001C3953" w:rsidP="005D1F49">
            <w:r w:rsidRPr="00560A6D">
              <w:t>Der Gebrauch der Modi in Textsequenzen 1: Die direkte, indirekte und erlebte Rede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10.</w:t>
            </w:r>
          </w:p>
        </w:tc>
        <w:tc>
          <w:tcPr>
            <w:tcW w:w="7435" w:type="dxa"/>
          </w:tcPr>
          <w:p w:rsidR="001C3953" w:rsidRPr="00560A6D" w:rsidRDefault="001C3953" w:rsidP="005D1F49">
            <w:r w:rsidRPr="00560A6D">
              <w:t>Der Gebrauch der Modi in Textsequenzen 1: Besondere Arten der Redeerwähnung. Der Konjunktiv in der indirekten Rede.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11.</w:t>
            </w:r>
          </w:p>
        </w:tc>
        <w:tc>
          <w:tcPr>
            <w:tcW w:w="7435" w:type="dxa"/>
          </w:tcPr>
          <w:p w:rsidR="001C3953" w:rsidRPr="00560A6D" w:rsidRDefault="001C3953" w:rsidP="005D1F49">
            <w:pPr>
              <w:jc w:val="center"/>
              <w:rPr>
                <w:b/>
              </w:rPr>
            </w:pPr>
            <w:r w:rsidRPr="00560A6D">
              <w:rPr>
                <w:b/>
              </w:rPr>
              <w:t>Test zur Lektüre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12.</w:t>
            </w:r>
          </w:p>
        </w:tc>
        <w:tc>
          <w:tcPr>
            <w:tcW w:w="7435" w:type="dxa"/>
          </w:tcPr>
          <w:p w:rsidR="001C3953" w:rsidRPr="00560A6D" w:rsidRDefault="001C3953" w:rsidP="005D1F49">
            <w:r w:rsidRPr="00560A6D">
              <w:t>Wiederholung, Übungen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13.</w:t>
            </w:r>
          </w:p>
        </w:tc>
        <w:tc>
          <w:tcPr>
            <w:tcW w:w="7435" w:type="dxa"/>
          </w:tcPr>
          <w:p w:rsidR="001C3953" w:rsidRPr="00560A6D" w:rsidRDefault="001C3953" w:rsidP="005D1F49">
            <w:pPr>
              <w:jc w:val="center"/>
            </w:pPr>
            <w:r w:rsidRPr="00560A6D">
              <w:rPr>
                <w:b/>
              </w:rPr>
              <w:t>Abschlussklausur</w:t>
            </w:r>
          </w:p>
        </w:tc>
      </w:tr>
      <w:tr w:rsidR="001C3953" w:rsidRPr="00560A6D" w:rsidTr="001C3953">
        <w:tc>
          <w:tcPr>
            <w:tcW w:w="959" w:type="dxa"/>
          </w:tcPr>
          <w:p w:rsidR="001C3953" w:rsidRPr="00560A6D" w:rsidRDefault="001C3953" w:rsidP="005D1F49">
            <w:pPr>
              <w:jc w:val="center"/>
            </w:pPr>
            <w:r w:rsidRPr="00560A6D">
              <w:t>14.</w:t>
            </w:r>
          </w:p>
        </w:tc>
        <w:tc>
          <w:tcPr>
            <w:tcW w:w="7435" w:type="dxa"/>
          </w:tcPr>
          <w:p w:rsidR="001C3953" w:rsidRPr="00560A6D" w:rsidRDefault="001C3953" w:rsidP="005D1F49">
            <w:pPr>
              <w:jc w:val="center"/>
              <w:rPr>
                <w:b/>
              </w:rPr>
            </w:pPr>
            <w:r w:rsidRPr="00560A6D">
              <w:rPr>
                <w:b/>
              </w:rPr>
              <w:t>Ergebnis, Noteneintrag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5D1F49">
      <w:pPr>
        <w:jc w:val="both"/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5D1F49" w:rsidRDefault="005D1F49" w:rsidP="005D1F49">
      <w:pPr>
        <w:jc w:val="both"/>
        <w:rPr>
          <w:b/>
        </w:rPr>
      </w:pPr>
    </w:p>
    <w:p w:rsidR="001C3953" w:rsidRDefault="001C3953" w:rsidP="005D1F49">
      <w:pPr>
        <w:jc w:val="both"/>
      </w:pPr>
      <w:r w:rsidRPr="001C3953">
        <w:rPr>
          <w:i/>
        </w:rPr>
        <w:lastRenderedPageBreak/>
        <w:t xml:space="preserve">Textlinguistik anders. Online-Materialien zum Studium der Textlinguistik. </w:t>
      </w:r>
      <w:r>
        <w:t xml:space="preserve">Zusammengestellt von Piroska </w:t>
      </w:r>
      <w:proofErr w:type="spellStart"/>
      <w:r>
        <w:t>Kocsány</w:t>
      </w:r>
      <w:proofErr w:type="spellEnd"/>
      <w:r>
        <w:t xml:space="preserve">, </w:t>
      </w:r>
      <w:proofErr w:type="spellStart"/>
      <w:r>
        <w:t>Péter</w:t>
      </w:r>
      <w:proofErr w:type="spellEnd"/>
      <w:r>
        <w:t xml:space="preserve"> </w:t>
      </w:r>
      <w:proofErr w:type="spellStart"/>
      <w:r>
        <w:t>Csatár</w:t>
      </w:r>
      <w:proofErr w:type="spellEnd"/>
      <w:r>
        <w:t xml:space="preserve"> und </w:t>
      </w:r>
      <w:proofErr w:type="spellStart"/>
      <w:r>
        <w:t>Zsófia</w:t>
      </w:r>
      <w:proofErr w:type="spellEnd"/>
      <w:r>
        <w:t xml:space="preserve"> Haase. </w:t>
      </w:r>
    </w:p>
    <w:p w:rsidR="001C3953" w:rsidRDefault="001C3953" w:rsidP="005D1F49">
      <w:pPr>
        <w:jc w:val="both"/>
      </w:pPr>
    </w:p>
    <w:p w:rsidR="001C3953" w:rsidRDefault="001C3953" w:rsidP="005D1F49">
      <w:pPr>
        <w:jc w:val="both"/>
        <w:rPr>
          <w:b/>
        </w:rPr>
      </w:pPr>
      <w:proofErr w:type="spellStart"/>
      <w:r w:rsidRPr="005D1F49">
        <w:rPr>
          <w:b/>
        </w:rPr>
        <w:t>Kocsány</w:t>
      </w:r>
      <w:proofErr w:type="spellEnd"/>
      <w:r>
        <w:t xml:space="preserve">, P. &amp; </w:t>
      </w:r>
      <w:r w:rsidRPr="005D1F49">
        <w:rPr>
          <w:b/>
        </w:rPr>
        <w:t>Haase</w:t>
      </w:r>
      <w:r>
        <w:t xml:space="preserve">, Zs. 2021. </w:t>
      </w:r>
      <w:r w:rsidRPr="001C3953">
        <w:rPr>
          <w:i/>
        </w:rPr>
        <w:t>Text und Grammatik</w:t>
      </w:r>
      <w:r>
        <w:t xml:space="preserve">. Wien: </w:t>
      </w:r>
      <w:proofErr w:type="spellStart"/>
      <w:r>
        <w:t>Praesens</w:t>
      </w:r>
      <w:proofErr w:type="spellEnd"/>
      <w:r>
        <w:t xml:space="preserve"> Verlag. (=Perspektiven in der Auslandsgermanistik 3)</w:t>
      </w:r>
    </w:p>
    <w:p w:rsidR="00EA00FD" w:rsidRDefault="00EA00FD" w:rsidP="005D1F49">
      <w:pPr>
        <w:jc w:val="both"/>
        <w:rPr>
          <w:b/>
        </w:rPr>
      </w:pPr>
    </w:p>
    <w:p w:rsidR="000A0940" w:rsidRDefault="000A0940" w:rsidP="005D1F49">
      <w:pPr>
        <w:jc w:val="both"/>
      </w:pPr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5D1F49" w:rsidRPr="005D1F49" w:rsidRDefault="005D1F49" w:rsidP="005D1F49">
      <w:pPr>
        <w:jc w:val="both"/>
      </w:pPr>
    </w:p>
    <w:p w:rsidR="005D1F49" w:rsidRPr="00560A6D" w:rsidRDefault="005D1F49" w:rsidP="005D1F49">
      <w:pPr>
        <w:jc w:val="both"/>
      </w:pPr>
      <w:proofErr w:type="spellStart"/>
      <w:r w:rsidRPr="00560A6D">
        <w:rPr>
          <w:b/>
        </w:rPr>
        <w:t>Adamzik</w:t>
      </w:r>
      <w:proofErr w:type="spellEnd"/>
      <w:r w:rsidRPr="00560A6D">
        <w:t xml:space="preserve">, K. 2004. </w:t>
      </w:r>
      <w:r w:rsidRPr="00560A6D">
        <w:rPr>
          <w:i/>
        </w:rPr>
        <w:t>Textlinguistik. Eine einführende Darstellung</w:t>
      </w:r>
      <w:r w:rsidRPr="00560A6D">
        <w:t>. Tübingen: Max Niemeyer Verlag.  (=Germanistische Arbeitshefte 40)</w:t>
      </w:r>
    </w:p>
    <w:p w:rsidR="005D1F49" w:rsidRPr="00560A6D" w:rsidRDefault="005D1F49" w:rsidP="005D1F49">
      <w:pPr>
        <w:jc w:val="both"/>
      </w:pPr>
    </w:p>
    <w:p w:rsidR="005D1F49" w:rsidRPr="00560A6D" w:rsidRDefault="005D1F49" w:rsidP="005D1F49">
      <w:pPr>
        <w:jc w:val="both"/>
      </w:pPr>
      <w:r w:rsidRPr="00560A6D">
        <w:rPr>
          <w:b/>
        </w:rPr>
        <w:t xml:space="preserve">de </w:t>
      </w:r>
      <w:proofErr w:type="spellStart"/>
      <w:r w:rsidRPr="00560A6D">
        <w:rPr>
          <w:b/>
        </w:rPr>
        <w:t>Beaugrande</w:t>
      </w:r>
      <w:proofErr w:type="spellEnd"/>
      <w:r w:rsidRPr="00560A6D">
        <w:t xml:space="preserve">, Robert-Alain &amp; </w:t>
      </w:r>
      <w:r w:rsidRPr="00560A6D">
        <w:rPr>
          <w:b/>
        </w:rPr>
        <w:t>Dressler</w:t>
      </w:r>
      <w:r>
        <w:t>, Wolfgang Ulrich 1981.</w:t>
      </w:r>
      <w:r w:rsidRPr="00560A6D">
        <w:t xml:space="preserve"> </w:t>
      </w:r>
      <w:r w:rsidRPr="00560A6D">
        <w:rPr>
          <w:i/>
          <w:iCs/>
        </w:rPr>
        <w:t>Einführung in die Textlinguistik</w:t>
      </w:r>
      <w:r w:rsidRPr="00560A6D">
        <w:t>. Tübingen: Niemeyer. (= Konzepte der Sprach- und Literaturwissenschaft 28) (</w:t>
      </w:r>
      <w:proofErr w:type="spellStart"/>
      <w:r w:rsidRPr="00560A6D">
        <w:t>magyarul</w:t>
      </w:r>
      <w:proofErr w:type="spellEnd"/>
      <w:r w:rsidRPr="00560A6D">
        <w:t xml:space="preserve">: </w:t>
      </w:r>
      <w:proofErr w:type="spellStart"/>
      <w:r w:rsidRPr="00560A6D">
        <w:t>Bevezetés</w:t>
      </w:r>
      <w:proofErr w:type="spellEnd"/>
      <w:r w:rsidRPr="00560A6D">
        <w:t xml:space="preserve"> a </w:t>
      </w:r>
      <w:proofErr w:type="spellStart"/>
      <w:r w:rsidRPr="00560A6D">
        <w:t>szövegnyelvészetbe</w:t>
      </w:r>
      <w:proofErr w:type="spellEnd"/>
      <w:r w:rsidRPr="00560A6D">
        <w:t xml:space="preserve">. Budapest: </w:t>
      </w:r>
      <w:proofErr w:type="spellStart"/>
      <w:r w:rsidRPr="00560A6D">
        <w:t>Corvina</w:t>
      </w:r>
      <w:proofErr w:type="spellEnd"/>
      <w:r w:rsidRPr="00560A6D">
        <w:t xml:space="preserve">. 2000.) </w:t>
      </w:r>
    </w:p>
    <w:p w:rsidR="005D1F49" w:rsidRPr="00560A6D" w:rsidRDefault="005D1F49" w:rsidP="005D1F49">
      <w:pPr>
        <w:jc w:val="both"/>
        <w:rPr>
          <w:b/>
        </w:rPr>
      </w:pPr>
    </w:p>
    <w:p w:rsidR="005D1F49" w:rsidRDefault="005D1F49" w:rsidP="005D1F49">
      <w:pPr>
        <w:jc w:val="both"/>
      </w:pPr>
      <w:proofErr w:type="spellStart"/>
      <w:r w:rsidRPr="00560A6D">
        <w:rPr>
          <w:b/>
        </w:rPr>
        <w:t>Brinker</w:t>
      </w:r>
      <w:proofErr w:type="spellEnd"/>
      <w:r>
        <w:t>, Klaus 2005.</w:t>
      </w:r>
      <w:r w:rsidRPr="00560A6D">
        <w:t xml:space="preserve"> </w:t>
      </w:r>
      <w:r w:rsidRPr="00560A6D">
        <w:rPr>
          <w:i/>
          <w:iCs/>
        </w:rPr>
        <w:t>Linguistische Textanalyse. Eine Einführung in Grundbegriffe und Methoden</w:t>
      </w:r>
      <w:r w:rsidRPr="00560A6D">
        <w:t>. 6. Aufl. Berlin: Schmidt. (= Grundlagen der Germanistik 29)</w:t>
      </w:r>
    </w:p>
    <w:p w:rsidR="005D1F49" w:rsidRDefault="005D1F49" w:rsidP="005D1F49">
      <w:pPr>
        <w:jc w:val="both"/>
      </w:pPr>
    </w:p>
    <w:p w:rsidR="005D1F49" w:rsidRPr="00560A6D" w:rsidRDefault="005D1F49" w:rsidP="005D1F49">
      <w:pPr>
        <w:jc w:val="both"/>
      </w:pPr>
      <w:proofErr w:type="spellStart"/>
      <w:r w:rsidRPr="005D1F49">
        <w:rPr>
          <w:b/>
        </w:rPr>
        <w:t>Greule</w:t>
      </w:r>
      <w:proofErr w:type="spellEnd"/>
      <w:r w:rsidRPr="005D1F49">
        <w:t xml:space="preserve">, A. &amp; </w:t>
      </w:r>
      <w:r w:rsidRPr="005D1F49">
        <w:rPr>
          <w:b/>
        </w:rPr>
        <w:t>Reimann</w:t>
      </w:r>
      <w:r w:rsidRPr="005D1F49">
        <w:t>, S. 2015. Basiswissen Textgrammatik. Tübingen: Narr Francke. (=UTB 4226)</w:t>
      </w:r>
    </w:p>
    <w:p w:rsidR="005D1F49" w:rsidRPr="00560A6D" w:rsidRDefault="005D1F49" w:rsidP="005D1F49">
      <w:pPr>
        <w:jc w:val="both"/>
      </w:pPr>
    </w:p>
    <w:p w:rsidR="005D1F49" w:rsidRPr="00560A6D" w:rsidRDefault="005D1F49" w:rsidP="005D1F49">
      <w:pPr>
        <w:jc w:val="both"/>
      </w:pPr>
      <w:r w:rsidRPr="00560A6D">
        <w:rPr>
          <w:b/>
        </w:rPr>
        <w:t>Schwarz-Friesel</w:t>
      </w:r>
      <w:r w:rsidRPr="00560A6D">
        <w:t xml:space="preserve">, M. &amp; </w:t>
      </w:r>
      <w:proofErr w:type="spellStart"/>
      <w:r w:rsidRPr="00560A6D">
        <w:rPr>
          <w:b/>
        </w:rPr>
        <w:t>Consten</w:t>
      </w:r>
      <w:proofErr w:type="spellEnd"/>
      <w:r w:rsidRPr="00560A6D">
        <w:t xml:space="preserve">, M. 2014. </w:t>
      </w:r>
      <w:r w:rsidRPr="00560A6D">
        <w:rPr>
          <w:i/>
        </w:rPr>
        <w:t xml:space="preserve">Einführung in die Textlinguistik. </w:t>
      </w:r>
      <w:r w:rsidRPr="00560A6D">
        <w:t>Darmstadt: Wissenschaftliche Buchgesellschaft.</w:t>
      </w:r>
    </w:p>
    <w:p w:rsidR="005D1F49" w:rsidRPr="00560A6D" w:rsidRDefault="005D1F49" w:rsidP="005D1F49">
      <w:pPr>
        <w:jc w:val="both"/>
      </w:pPr>
    </w:p>
    <w:p w:rsidR="005D1F49" w:rsidRPr="00560A6D" w:rsidRDefault="005D1F49" w:rsidP="005D1F49">
      <w:pPr>
        <w:jc w:val="both"/>
      </w:pPr>
      <w:r w:rsidRPr="00560A6D">
        <w:rPr>
          <w:b/>
        </w:rPr>
        <w:t>Vater</w:t>
      </w:r>
      <w:r w:rsidRPr="00560A6D">
        <w:t xml:space="preserve">, H. 1996. </w:t>
      </w:r>
      <w:r w:rsidRPr="00560A6D">
        <w:rPr>
          <w:i/>
        </w:rPr>
        <w:t>Einführung in die Textlinguistik.</w:t>
      </w:r>
      <w:r w:rsidRPr="00560A6D">
        <w:t xml:space="preserve"> München: Fink. (=UTB 1660)</w:t>
      </w:r>
    </w:p>
    <w:p w:rsidR="005D1F49" w:rsidRPr="00560A6D" w:rsidRDefault="005D1F49" w:rsidP="005D1F49">
      <w:pPr>
        <w:jc w:val="both"/>
      </w:pPr>
    </w:p>
    <w:p w:rsidR="005D1F49" w:rsidRPr="00202000" w:rsidRDefault="005D1F49" w:rsidP="005D1F49">
      <w:pPr>
        <w:jc w:val="both"/>
      </w:pPr>
      <w:r w:rsidRPr="00202000">
        <w:rPr>
          <w:b/>
        </w:rPr>
        <w:t>Vater</w:t>
      </w:r>
      <w:r w:rsidRPr="00202000">
        <w:t xml:space="preserve">, H. </w:t>
      </w:r>
      <w:r>
        <w:t xml:space="preserve">2007. </w:t>
      </w:r>
      <w:r w:rsidRPr="00202000">
        <w:rPr>
          <w:i/>
        </w:rPr>
        <w:t>Zeitlinguistik.</w:t>
      </w:r>
      <w:r>
        <w:t xml:space="preserve"> Trier:</w:t>
      </w:r>
      <w:r w:rsidRPr="00202000">
        <w:rPr>
          <w:rFonts w:ascii="Verdana" w:hAnsi="Verdana"/>
          <w:color w:val="333333"/>
          <w:sz w:val="22"/>
          <w:szCs w:val="22"/>
          <w:shd w:val="clear" w:color="auto" w:fill="FFFFFF"/>
        </w:rPr>
        <w:t xml:space="preserve"> </w:t>
      </w:r>
      <w:r w:rsidRPr="00202000">
        <w:t>WVT Wissenschaftlicher Verlag</w:t>
      </w:r>
      <w:r>
        <w:t>. (=FOKUS Linguistisch-Philologische Studien 33.)</w:t>
      </w:r>
    </w:p>
    <w:p w:rsidR="005D1F49" w:rsidRPr="009B01A0" w:rsidRDefault="005D1F49" w:rsidP="005D1F49">
      <w:pPr>
        <w:jc w:val="both"/>
      </w:pPr>
    </w:p>
    <w:p w:rsidR="006277C1" w:rsidRDefault="006277C1" w:rsidP="005D1F49">
      <w:pPr>
        <w:jc w:val="both"/>
      </w:pPr>
    </w:p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B6B"/>
    <w:multiLevelType w:val="hybridMultilevel"/>
    <w:tmpl w:val="F7B0A49E"/>
    <w:lvl w:ilvl="0" w:tplc="47D4EBC8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4B7AC8"/>
    <w:multiLevelType w:val="hybridMultilevel"/>
    <w:tmpl w:val="4A8C3016"/>
    <w:lvl w:ilvl="0" w:tplc="040E000F">
      <w:start w:val="1"/>
      <w:numFmt w:val="decimal"/>
      <w:lvlText w:val="%1."/>
      <w:lvlJc w:val="left"/>
      <w:pPr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A0940"/>
    <w:rsid w:val="000A0940"/>
    <w:rsid w:val="00115327"/>
    <w:rsid w:val="001C3953"/>
    <w:rsid w:val="002E3551"/>
    <w:rsid w:val="00413249"/>
    <w:rsid w:val="0046119A"/>
    <w:rsid w:val="004F4E59"/>
    <w:rsid w:val="00532282"/>
    <w:rsid w:val="005D1F49"/>
    <w:rsid w:val="006277C1"/>
    <w:rsid w:val="007A10BA"/>
    <w:rsid w:val="008875B4"/>
    <w:rsid w:val="009952AF"/>
    <w:rsid w:val="00A644F4"/>
    <w:rsid w:val="00AC0ACE"/>
    <w:rsid w:val="00AD5996"/>
    <w:rsid w:val="00BC2CA1"/>
    <w:rsid w:val="00BE53FC"/>
    <w:rsid w:val="00BF1462"/>
    <w:rsid w:val="00C14B68"/>
    <w:rsid w:val="00C26399"/>
    <w:rsid w:val="00C602F1"/>
    <w:rsid w:val="00CF57F6"/>
    <w:rsid w:val="00EA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paragraph" w:styleId="Cmsor1">
    <w:name w:val="heading 1"/>
    <w:basedOn w:val="Norml"/>
    <w:next w:val="Norml"/>
    <w:link w:val="Cmsor1Char"/>
    <w:uiPriority w:val="9"/>
    <w:qFormat/>
    <w:rsid w:val="001C3953"/>
    <w:pPr>
      <w:keepNext/>
      <w:outlineLvl w:val="0"/>
    </w:pPr>
    <w:rPr>
      <w:b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1C3953"/>
    <w:rPr>
      <w:rFonts w:ascii="Times New Roman" w:eastAsia="Times New Roman" w:hAnsi="Times New Roman"/>
      <w:b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1C3953"/>
    <w:pPr>
      <w:jc w:val="both"/>
    </w:pPr>
    <w:rPr>
      <w:lang w:val="hu-HU"/>
    </w:rPr>
  </w:style>
  <w:style w:type="character" w:customStyle="1" w:styleId="SzvegtrzsChar">
    <w:name w:val="Szövegtörzs Char"/>
    <w:link w:val="Szvegtrzs"/>
    <w:uiPriority w:val="99"/>
    <w:rsid w:val="001C395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2</cp:revision>
  <dcterms:created xsi:type="dcterms:W3CDTF">2022-02-21T11:10:00Z</dcterms:created>
  <dcterms:modified xsi:type="dcterms:W3CDTF">2022-02-21T11:10:00Z</dcterms:modified>
</cp:coreProperties>
</file>