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2231"/>
      </w:tblGrid>
      <w:tr w:rsidR="00C9694C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bCs/>
                <w:sz w:val="22"/>
                <w:szCs w:val="22"/>
              </w:rPr>
              <w:t>Kontrasztív grammatika 2: szintaxis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2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>választható</w:t>
            </w:r>
            <w:r w:rsidRPr="00D940A3">
              <w:rPr>
                <w:sz w:val="22"/>
                <w:szCs w:val="22"/>
              </w:rPr>
              <w:t xml:space="preserve"> 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Cs/>
                <w:sz w:val="22"/>
                <w:szCs w:val="22"/>
              </w:rPr>
              <w:t>2/hét</w:t>
            </w:r>
            <w:r w:rsidRPr="00D940A3">
              <w:rPr>
                <w:sz w:val="22"/>
                <w:szCs w:val="22"/>
              </w:rPr>
              <w:t>,</w:t>
            </w:r>
          </w:p>
          <w:p w:rsidR="00C9694C" w:rsidRPr="00D940A3" w:rsidRDefault="00C9694C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C9694C" w:rsidRPr="00D940A3" w:rsidRDefault="00C9694C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r w:rsidRPr="00D940A3">
              <w:rPr>
                <w:sz w:val="22"/>
                <w:szCs w:val="22"/>
              </w:rPr>
              <w:t>: –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 xml:space="preserve">módja: 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C9694C" w:rsidRPr="00D940A3" w:rsidRDefault="00C9694C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 xml:space="preserve">módok </w:t>
            </w:r>
            <w:r w:rsidRPr="00D940A3">
              <w:rPr>
                <w:i/>
                <w:sz w:val="21"/>
                <w:szCs w:val="21"/>
              </w:rPr>
              <w:t>(ha vannak)</w:t>
            </w:r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–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</w:t>
            </w:r>
            <w:r w:rsidRPr="00D940A3">
              <w:rPr>
                <w:b/>
                <w:sz w:val="22"/>
                <w:szCs w:val="22"/>
              </w:rPr>
              <w:t>3.</w:t>
            </w:r>
          </w:p>
        </w:tc>
      </w:tr>
      <w:tr w:rsidR="00C9694C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C9694C" w:rsidRPr="00D940A3" w:rsidRDefault="00C9694C" w:rsidP="00C9694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9694C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9694C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tanegység elméleti alapja </w:t>
            </w:r>
            <w:proofErr w:type="spellStart"/>
            <w:r w:rsidRPr="00D940A3">
              <w:rPr>
                <w:sz w:val="22"/>
                <w:szCs w:val="22"/>
              </w:rPr>
              <w:t>Pilarský</w:t>
            </w:r>
            <w:proofErr w:type="spellEnd"/>
            <w:r w:rsidRPr="00D940A3">
              <w:rPr>
                <w:sz w:val="22"/>
                <w:szCs w:val="22"/>
              </w:rPr>
              <w:t xml:space="preserve"> (szerk., 2013) grammatikai kötete. A tananyag kiinduló-pontja a függőségi grammatika Ulrich Engel-féle modellje, amely már többszörösen bevált a német és különböző közép-kelet-európai nyelvek kontrasztív összehasonlítása terén. A </w:t>
            </w:r>
            <w:proofErr w:type="spellStart"/>
            <w:r w:rsidRPr="00D940A3">
              <w:rPr>
                <w:sz w:val="22"/>
                <w:szCs w:val="22"/>
              </w:rPr>
              <w:t>szintak-tikai</w:t>
            </w:r>
            <w:proofErr w:type="spellEnd"/>
            <w:r w:rsidRPr="00D940A3">
              <w:rPr>
                <w:sz w:val="22"/>
                <w:szCs w:val="22"/>
              </w:rPr>
              <w:t xml:space="preserve"> jelenségek tárgyalását kontrasztív kommentár kíséri a megválasztott elméleti bázis </w:t>
            </w:r>
            <w:proofErr w:type="spellStart"/>
            <w:r w:rsidRPr="00D940A3">
              <w:rPr>
                <w:sz w:val="22"/>
                <w:szCs w:val="22"/>
              </w:rPr>
              <w:t>szer-kezet-ábrázoló</w:t>
            </w:r>
            <w:proofErr w:type="spellEnd"/>
            <w:r w:rsidRPr="00D940A3">
              <w:rPr>
                <w:sz w:val="22"/>
                <w:szCs w:val="22"/>
              </w:rPr>
              <w:t xml:space="preserve"> lehetőségeinek maximális kiaknázásával. Az urál-altaji eredetéhez híven szinte kizárólag </w:t>
            </w:r>
            <w:proofErr w:type="spellStart"/>
            <w:r w:rsidRPr="00D940A3">
              <w:rPr>
                <w:sz w:val="22"/>
                <w:szCs w:val="22"/>
              </w:rPr>
              <w:t>predetermináló</w:t>
            </w:r>
            <w:proofErr w:type="spellEnd"/>
            <w:r w:rsidRPr="00D940A3">
              <w:rPr>
                <w:sz w:val="22"/>
                <w:szCs w:val="22"/>
              </w:rPr>
              <w:t xml:space="preserve"> magyar és a vegyes, ti. </w:t>
            </w:r>
            <w:proofErr w:type="spellStart"/>
            <w:r w:rsidRPr="00D940A3">
              <w:rPr>
                <w:sz w:val="22"/>
                <w:szCs w:val="22"/>
              </w:rPr>
              <w:t>pre-</w:t>
            </w:r>
            <w:proofErr w:type="spellEnd"/>
            <w:r w:rsidRPr="00D940A3">
              <w:rPr>
                <w:sz w:val="22"/>
                <w:szCs w:val="22"/>
              </w:rPr>
              <w:t xml:space="preserve"> és posztdetermináló német strukturális-tipológiai eltéréseinek bemutatása (különös figyelemmel a két nyelvben sok tekintetben eltérően felépített főnévi csoportra) kapcsolódási pontot képez más diszciplínákhoz, elsősorban a fordításelmélethez, ill. a szövegalkotáshoz. Ebben az összefüggésben a különböző valencia-viszonyokból eredő szintaktikai interferencia-jelenségeket is tárgyalom.</w:t>
            </w:r>
          </w:p>
        </w:tc>
      </w:tr>
      <w:tr w:rsidR="00C9694C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694C" w:rsidRPr="00D940A3" w:rsidRDefault="00C9694C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9694C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9694C" w:rsidRPr="00D940A3" w:rsidRDefault="00C9694C" w:rsidP="00C9694C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940A3">
              <w:t>kötelező irodalom:</w:t>
            </w:r>
          </w:p>
          <w:p w:rsidR="00C9694C" w:rsidRPr="00D940A3" w:rsidRDefault="00C9694C" w:rsidP="00554D8E">
            <w:pPr>
              <w:jc w:val="both"/>
            </w:pPr>
            <w:proofErr w:type="spellStart"/>
            <w:r w:rsidRPr="00D940A3">
              <w:t>Pilarský</w:t>
            </w:r>
            <w:proofErr w:type="spellEnd"/>
            <w:r w:rsidRPr="00D940A3">
              <w:t>, J. (</w:t>
            </w:r>
            <w:proofErr w:type="spellStart"/>
            <w:r w:rsidRPr="00D940A3">
              <w:t>Hrsg</w:t>
            </w:r>
            <w:proofErr w:type="spellEnd"/>
            <w:proofErr w:type="gramStart"/>
            <w:r w:rsidRPr="00D940A3">
              <w:t>.,</w:t>
            </w:r>
            <w:proofErr w:type="gramEnd"/>
            <w:r w:rsidRPr="00D940A3">
              <w:t xml:space="preserve"> 2013). </w:t>
            </w:r>
            <w:r w:rsidRPr="00D940A3">
              <w:rPr>
                <w:i/>
                <w:lang w:val="de-DE"/>
              </w:rPr>
              <w:t>Deutsch-ungarische kontrastive Grammatik.</w:t>
            </w:r>
            <w:r w:rsidRPr="00D940A3">
              <w:t xml:space="preserve"> Band 1. Debrecen: Kossuth Egyetemi Kiadó.</w:t>
            </w:r>
          </w:p>
          <w:p w:rsidR="00C9694C" w:rsidRPr="00D940A3" w:rsidRDefault="00C9694C" w:rsidP="00554D8E">
            <w:pPr>
              <w:jc w:val="both"/>
            </w:pPr>
            <w:proofErr w:type="spellStart"/>
            <w:r w:rsidRPr="00D940A3">
              <w:t>Handout-anyag</w:t>
            </w:r>
            <w:proofErr w:type="spellEnd"/>
            <w:r w:rsidRPr="00D940A3">
              <w:t xml:space="preserve">: </w:t>
            </w:r>
            <w:hyperlink r:id="rId5" w:history="1">
              <w:r w:rsidRPr="00D940A3">
                <w:rPr>
                  <w:color w:val="0000FF"/>
                  <w:u w:val="single"/>
                </w:rPr>
                <w:t>http://pilarsky.sweb.cz/Debrecen/Kg2/KG2HO.pdf</w:t>
              </w:r>
            </w:hyperlink>
          </w:p>
          <w:p w:rsidR="00C9694C" w:rsidRPr="00D940A3" w:rsidRDefault="00C9694C" w:rsidP="00C9694C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940A3">
              <w:t>ajánlott irodalom:</w:t>
            </w:r>
          </w:p>
          <w:p w:rsidR="00C9694C" w:rsidRPr="00D940A3" w:rsidRDefault="00C9694C" w:rsidP="00554D8E">
            <w:pPr>
              <w:jc w:val="both"/>
              <w:rPr>
                <w:lang w:val="de-DE"/>
              </w:rPr>
            </w:pPr>
            <w:r w:rsidRPr="00D940A3">
              <w:t xml:space="preserve">Engel, </w:t>
            </w:r>
            <w:proofErr w:type="spellStart"/>
            <w:r w:rsidRPr="00D940A3">
              <w:t>Ulri</w:t>
            </w:r>
            <w:r w:rsidRPr="00D940A3">
              <w:rPr>
                <w:lang w:val="de-DE"/>
              </w:rPr>
              <w:t>ch</w:t>
            </w:r>
            <w:proofErr w:type="spellEnd"/>
            <w:r w:rsidRPr="00D940A3">
              <w:rPr>
                <w:lang w:val="de-DE"/>
              </w:rPr>
              <w:t xml:space="preserve"> (2004, 2</w:t>
            </w:r>
            <w:proofErr w:type="gramStart"/>
            <w:r w:rsidRPr="00D940A3">
              <w:rPr>
                <w:lang w:val="de-DE"/>
              </w:rPr>
              <w:t>.,</w:t>
            </w:r>
            <w:proofErr w:type="gramEnd"/>
            <w:r w:rsidRPr="00D940A3">
              <w:rPr>
                <w:lang w:val="de-DE"/>
              </w:rPr>
              <w:t xml:space="preserve"> durchgesehene Auflage 2009): </w:t>
            </w:r>
            <w:r w:rsidRPr="00D940A3">
              <w:rPr>
                <w:i/>
                <w:lang w:val="de-DE"/>
              </w:rPr>
              <w:t>Deutsche Grammatik.</w:t>
            </w:r>
            <w:r w:rsidRPr="00D940A3">
              <w:rPr>
                <w:lang w:val="de-DE"/>
              </w:rPr>
              <w:t xml:space="preserve"> Neubearbeitung. München: IUDICIUM Verlag GmbH.</w:t>
            </w:r>
          </w:p>
          <w:p w:rsidR="00C9694C" w:rsidRPr="00D940A3" w:rsidRDefault="00C9694C" w:rsidP="00554D8E">
            <w:pPr>
              <w:jc w:val="both"/>
            </w:pPr>
            <w:proofErr w:type="spellStart"/>
            <w:r w:rsidRPr="00D940A3">
              <w:t>Kessler</w:t>
            </w:r>
            <w:proofErr w:type="spellEnd"/>
            <w:r w:rsidRPr="00D940A3">
              <w:t xml:space="preserve">, Borbála (2000, </w:t>
            </w:r>
            <w:proofErr w:type="spellStart"/>
            <w:r w:rsidRPr="00D940A3">
              <w:t>Hrsg</w:t>
            </w:r>
            <w:proofErr w:type="spellEnd"/>
            <w:r w:rsidRPr="00D940A3">
              <w:t xml:space="preserve">.): </w:t>
            </w:r>
            <w:r w:rsidRPr="00D940A3">
              <w:rPr>
                <w:i/>
              </w:rPr>
              <w:t xml:space="preserve">Magyar grammatika. </w:t>
            </w:r>
            <w:r w:rsidRPr="00D940A3">
              <w:t>Budapest: Nemzeti Tankönyvkiadó.</w:t>
            </w:r>
          </w:p>
          <w:p w:rsidR="00C9694C" w:rsidRPr="00D940A3" w:rsidRDefault="00C9694C" w:rsidP="00554D8E">
            <w:pPr>
              <w:jc w:val="both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D940A3">
              <w:rPr>
                <w:iCs/>
              </w:rPr>
              <w:t>Zifonun</w:t>
            </w:r>
            <w:proofErr w:type="spellEnd"/>
            <w:r w:rsidRPr="00D940A3">
              <w:rPr>
                <w:iCs/>
              </w:rPr>
              <w:t xml:space="preserve">, </w:t>
            </w:r>
            <w:proofErr w:type="spellStart"/>
            <w:r w:rsidRPr="00D940A3">
              <w:rPr>
                <w:iCs/>
              </w:rPr>
              <w:t>Gisela</w:t>
            </w:r>
            <w:proofErr w:type="spellEnd"/>
            <w:r w:rsidRPr="00D940A3">
              <w:rPr>
                <w:iCs/>
              </w:rPr>
              <w:t xml:space="preserve"> / Hoffmann, </w:t>
            </w:r>
            <w:proofErr w:type="spellStart"/>
            <w:r w:rsidRPr="00D940A3">
              <w:rPr>
                <w:iCs/>
              </w:rPr>
              <w:t>Ludger</w:t>
            </w:r>
            <w:proofErr w:type="spellEnd"/>
            <w:r w:rsidRPr="00D940A3">
              <w:rPr>
                <w:iCs/>
              </w:rPr>
              <w:t xml:space="preserve"> / </w:t>
            </w:r>
            <w:proofErr w:type="spellStart"/>
            <w:r w:rsidRPr="00D940A3">
              <w:rPr>
                <w:iCs/>
              </w:rPr>
              <w:t>Strecker</w:t>
            </w:r>
            <w:proofErr w:type="spellEnd"/>
            <w:r w:rsidRPr="00D940A3">
              <w:rPr>
                <w:iCs/>
              </w:rPr>
              <w:t xml:space="preserve">, Bruno (1997). </w:t>
            </w:r>
            <w:r w:rsidRPr="00D940A3">
              <w:rPr>
                <w:i/>
                <w:lang w:val="de-DE"/>
              </w:rPr>
              <w:t>Grammatik der deutschen Spr</w:t>
            </w:r>
            <w:r w:rsidRPr="00D940A3">
              <w:rPr>
                <w:i/>
                <w:lang w:val="de-DE"/>
              </w:rPr>
              <w:t>a</w:t>
            </w:r>
            <w:r w:rsidRPr="00D940A3">
              <w:rPr>
                <w:i/>
                <w:lang w:val="de-DE"/>
              </w:rPr>
              <w:t xml:space="preserve">che. </w:t>
            </w:r>
            <w:r w:rsidRPr="00D940A3">
              <w:rPr>
                <w:iCs/>
                <w:lang w:val="de-DE"/>
              </w:rPr>
              <w:t xml:space="preserve">Berlin – New York: Walter de </w:t>
            </w:r>
            <w:proofErr w:type="spellStart"/>
            <w:r w:rsidRPr="00D940A3">
              <w:rPr>
                <w:iCs/>
                <w:lang w:val="de-DE"/>
              </w:rPr>
              <w:t>Gruyter</w:t>
            </w:r>
            <w:proofErr w:type="spellEnd"/>
            <w:r w:rsidRPr="00D940A3">
              <w:rPr>
                <w:iCs/>
                <w:lang w:val="de-DE"/>
              </w:rPr>
              <w:t>.</w:t>
            </w:r>
          </w:p>
        </w:tc>
      </w:tr>
      <w:tr w:rsidR="00C9694C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694C" w:rsidRPr="00D940A3" w:rsidRDefault="00C9694C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9694C" w:rsidRPr="00D940A3" w:rsidTr="00554D8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rPr>
                <w:i/>
              </w:rPr>
            </w:pPr>
          </w:p>
          <w:p w:rsidR="00C9694C" w:rsidRPr="00D940A3" w:rsidRDefault="00C9694C" w:rsidP="00C9694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tudása</w:t>
            </w:r>
          </w:p>
          <w:p w:rsidR="00C9694C" w:rsidRPr="00D940A3" w:rsidRDefault="00C9694C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-választott</w:t>
            </w:r>
            <w:proofErr w:type="spellEnd"/>
            <w:r w:rsidRPr="00D940A3">
              <w:rPr>
                <w:sz w:val="22"/>
                <w:szCs w:val="22"/>
              </w:rPr>
              <w:t xml:space="preserve"> szakterületének egy résztémájában elmélyült ismerettel rendelkezik</w:t>
            </w:r>
          </w:p>
          <w:p w:rsidR="00C9694C" w:rsidRPr="00D940A3" w:rsidRDefault="00C9694C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-felsőfokú</w:t>
            </w:r>
            <w:proofErr w:type="spellEnd"/>
            <w:r w:rsidRPr="00D940A3">
              <w:rPr>
                <w:sz w:val="22"/>
                <w:szCs w:val="22"/>
              </w:rPr>
              <w:t xml:space="preserve">, komplex típusú </w:t>
            </w:r>
            <w:proofErr w:type="spellStart"/>
            <w:r w:rsidRPr="00D940A3">
              <w:rPr>
                <w:sz w:val="22"/>
                <w:szCs w:val="22"/>
              </w:rPr>
              <w:t>nyelvviszga</w:t>
            </w:r>
            <w:proofErr w:type="spellEnd"/>
            <w:r w:rsidRPr="00D940A3">
              <w:rPr>
                <w:sz w:val="22"/>
                <w:szCs w:val="22"/>
              </w:rPr>
              <w:t xml:space="preserve"> szintjének megfelelően ismeri a német nyelvet</w:t>
            </w:r>
          </w:p>
          <w:p w:rsidR="00C9694C" w:rsidRPr="00D940A3" w:rsidRDefault="00C9694C" w:rsidP="00C9694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képességei</w:t>
            </w:r>
          </w:p>
          <w:p w:rsidR="00C9694C" w:rsidRPr="00D940A3" w:rsidRDefault="00C9694C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-alkalmas</w:t>
            </w:r>
            <w:proofErr w:type="spellEnd"/>
            <w:r w:rsidRPr="00D940A3">
              <w:rPr>
                <w:sz w:val="22"/>
                <w:szCs w:val="22"/>
              </w:rPr>
              <w:t xml:space="preserve"> a német nyelvvel és kultúrával összefüggő elmélyült munkakör ellátására</w:t>
            </w:r>
          </w:p>
          <w:p w:rsidR="00C9694C" w:rsidRPr="00D940A3" w:rsidRDefault="00C9694C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német nyelven a kor igényeinek megfelelően kommunikálni</w:t>
            </w:r>
          </w:p>
        </w:tc>
      </w:tr>
    </w:tbl>
    <w:p w:rsidR="00C9694C" w:rsidRPr="00D940A3" w:rsidRDefault="00C9694C" w:rsidP="00C9694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9694C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9694C" w:rsidRPr="00D940A3" w:rsidRDefault="00C9694C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proofErr w:type="gramStart"/>
            <w:r w:rsidRPr="00D940A3">
              <w:rPr>
                <w:b/>
                <w:sz w:val="22"/>
                <w:szCs w:val="22"/>
              </w:rPr>
              <w:t>:  Iványi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 Zsuzsanna, egy. </w:t>
            </w:r>
            <w:proofErr w:type="spellStart"/>
            <w:r w:rsidRPr="00D940A3">
              <w:rPr>
                <w:b/>
                <w:sz w:val="22"/>
                <w:szCs w:val="22"/>
              </w:rPr>
              <w:t>doc</w:t>
            </w:r>
            <w:proofErr w:type="spellEnd"/>
            <w:r w:rsidRPr="00D940A3">
              <w:rPr>
                <w:b/>
                <w:sz w:val="22"/>
                <w:szCs w:val="22"/>
              </w:rPr>
              <w:t>. PhD.</w:t>
            </w:r>
          </w:p>
        </w:tc>
      </w:tr>
    </w:tbl>
    <w:p w:rsidR="00C9694C" w:rsidRPr="00D940A3" w:rsidRDefault="00C9694C" w:rsidP="00C9694C"/>
    <w:p w:rsidR="00C9694C" w:rsidRPr="00D940A3" w:rsidRDefault="00C9694C" w:rsidP="00C9694C">
      <w:pPr>
        <w:spacing w:after="200" w:line="276" w:lineRule="auto"/>
      </w:pPr>
    </w:p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D72"/>
    <w:multiLevelType w:val="hybridMultilevel"/>
    <w:tmpl w:val="3104E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A1824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94C"/>
    <w:rsid w:val="00AB3ABE"/>
    <w:rsid w:val="00C9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Kg2/KG2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2611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2021-11-05T08:58:00Z</dcterms:created>
  <dcterms:modified xsi:type="dcterms:W3CDTF">2021-11-05T08:58:00Z</dcterms:modified>
</cp:coreProperties>
</file>