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0"/>
        <w:gridCol w:w="2508"/>
      </w:tblGrid>
      <w:tr w:rsidR="00D00862" w:rsidRPr="00A7663D" w:rsidTr="00C14F94">
        <w:tc>
          <w:tcPr>
            <w:tcW w:w="6530" w:type="dxa"/>
            <w:tcBorders>
              <w:top w:val="single" w:sz="4" w:space="0" w:color="auto"/>
              <w:left w:val="single" w:sz="4" w:space="0" w:color="auto"/>
              <w:right w:val="single" w:sz="4" w:space="0" w:color="auto"/>
            </w:tcBorders>
            <w:shd w:val="clear" w:color="auto" w:fill="auto"/>
            <w:tcMar>
              <w:top w:w="57" w:type="dxa"/>
              <w:bottom w:w="57" w:type="dxa"/>
            </w:tcMar>
          </w:tcPr>
          <w:p w:rsidR="00D00862" w:rsidRPr="00A7663D" w:rsidRDefault="00E55D92" w:rsidP="00C14F94">
            <w:pPr>
              <w:rPr>
                <w:b/>
                <w:lang w:val="de-DE"/>
              </w:rPr>
            </w:pPr>
            <w:r w:rsidRPr="00A7663D">
              <w:rPr>
                <w:lang w:val="de-DE"/>
              </w:rPr>
              <w:t>LV-Titel</w:t>
            </w:r>
            <w:r w:rsidR="00D00862" w:rsidRPr="00A7663D">
              <w:rPr>
                <w:lang w:val="de-DE"/>
              </w:rPr>
              <w:t>:</w:t>
            </w:r>
            <w:r w:rsidR="00D00862" w:rsidRPr="00A7663D">
              <w:rPr>
                <w:b/>
                <w:lang w:val="de-DE"/>
              </w:rPr>
              <w:t xml:space="preserve"> </w:t>
            </w:r>
            <w:proofErr w:type="spellStart"/>
            <w:r w:rsidR="00D00862" w:rsidRPr="00A7663D">
              <w:rPr>
                <w:b/>
                <w:lang w:val="de-DE"/>
              </w:rPr>
              <w:t>Irodalom</w:t>
            </w:r>
            <w:proofErr w:type="spellEnd"/>
            <w:r w:rsidR="00D00862" w:rsidRPr="00A7663D">
              <w:rPr>
                <w:b/>
                <w:lang w:val="de-DE"/>
              </w:rPr>
              <w:t xml:space="preserve"> </w:t>
            </w:r>
            <w:proofErr w:type="spellStart"/>
            <w:r w:rsidR="00D00862" w:rsidRPr="00A7663D">
              <w:rPr>
                <w:b/>
                <w:lang w:val="de-DE"/>
              </w:rPr>
              <w:t>és</w:t>
            </w:r>
            <w:proofErr w:type="spellEnd"/>
            <w:r w:rsidR="00D00862" w:rsidRPr="00A7663D">
              <w:rPr>
                <w:b/>
                <w:lang w:val="de-DE"/>
              </w:rPr>
              <w:t xml:space="preserve"> </w:t>
            </w:r>
            <w:proofErr w:type="spellStart"/>
            <w:r w:rsidR="00D00862" w:rsidRPr="00A7663D">
              <w:rPr>
                <w:b/>
                <w:lang w:val="de-DE"/>
              </w:rPr>
              <w:t>más</w:t>
            </w:r>
            <w:proofErr w:type="spellEnd"/>
            <w:r w:rsidR="00D00862" w:rsidRPr="00A7663D">
              <w:rPr>
                <w:b/>
                <w:lang w:val="de-DE"/>
              </w:rPr>
              <w:t xml:space="preserve"> </w:t>
            </w:r>
            <w:proofErr w:type="spellStart"/>
            <w:r w:rsidR="00D00862" w:rsidRPr="00A7663D">
              <w:rPr>
                <w:b/>
                <w:lang w:val="de-DE"/>
              </w:rPr>
              <w:t>médiumok</w:t>
            </w:r>
            <w:proofErr w:type="spellEnd"/>
          </w:p>
          <w:p w:rsidR="00D00862" w:rsidRPr="00A7663D" w:rsidRDefault="00E55D92" w:rsidP="008058B5">
            <w:pPr>
              <w:rPr>
                <w:b/>
                <w:i/>
                <w:lang w:val="de-DE"/>
              </w:rPr>
            </w:pPr>
            <w:r w:rsidRPr="00A7663D">
              <w:rPr>
                <w:b/>
                <w:lang w:val="de-DE"/>
              </w:rPr>
              <w:t>LV-Kennzahl</w:t>
            </w:r>
            <w:r w:rsidR="00D00862" w:rsidRPr="00A7663D">
              <w:rPr>
                <w:b/>
                <w:lang w:val="de-DE"/>
              </w:rPr>
              <w:t xml:space="preserve">: </w:t>
            </w:r>
            <w:r w:rsidR="00D00862" w:rsidRPr="00A7663D">
              <w:rPr>
                <w:sz w:val="22"/>
                <w:lang w:val="de-DE"/>
              </w:rPr>
              <w:t>BTNM7</w:t>
            </w:r>
            <w:r w:rsidR="008058B5">
              <w:rPr>
                <w:sz w:val="22"/>
                <w:lang w:val="de-DE"/>
              </w:rPr>
              <w:t>54OMAL</w:t>
            </w:r>
          </w:p>
        </w:tc>
        <w:tc>
          <w:tcPr>
            <w:tcW w:w="2508" w:type="dxa"/>
            <w:tcBorders>
              <w:top w:val="single" w:sz="4" w:space="0" w:color="auto"/>
              <w:left w:val="single" w:sz="4" w:space="0" w:color="auto"/>
              <w:right w:val="single" w:sz="4" w:space="0" w:color="auto"/>
            </w:tcBorders>
            <w:shd w:val="clear" w:color="auto" w:fill="auto"/>
            <w:tcMar>
              <w:top w:w="57" w:type="dxa"/>
              <w:bottom w:w="57" w:type="dxa"/>
            </w:tcMar>
          </w:tcPr>
          <w:p w:rsidR="00D00862" w:rsidRPr="00A7663D" w:rsidRDefault="00D00862" w:rsidP="00E55D92">
            <w:pPr>
              <w:rPr>
                <w:b/>
                <w:lang w:val="de-DE"/>
              </w:rPr>
            </w:pPr>
            <w:r w:rsidRPr="00A7663D">
              <w:rPr>
                <w:b/>
                <w:lang w:val="de-DE"/>
              </w:rPr>
              <w:t>Kredit</w:t>
            </w:r>
            <w:r w:rsidR="00E55D92" w:rsidRPr="00A7663D">
              <w:rPr>
                <w:b/>
                <w:lang w:val="de-DE"/>
              </w:rPr>
              <w:t>punkte</w:t>
            </w:r>
            <w:r w:rsidRPr="00A7663D">
              <w:rPr>
                <w:b/>
                <w:lang w:val="de-DE"/>
              </w:rPr>
              <w:t xml:space="preserve">: 4 </w:t>
            </w:r>
          </w:p>
        </w:tc>
      </w:tr>
      <w:tr w:rsidR="00D00862" w:rsidRPr="00A7663D" w:rsidTr="00C14F94">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D00862" w:rsidRPr="00A7663D" w:rsidRDefault="00E55D92" w:rsidP="00C14F94">
            <w:pPr>
              <w:rPr>
                <w:lang w:val="de-DE"/>
              </w:rPr>
            </w:pPr>
            <w:r w:rsidRPr="00A7663D">
              <w:rPr>
                <w:b/>
                <w:lang w:val="de-DE"/>
              </w:rPr>
              <w:t>Seminarleiterin</w:t>
            </w:r>
            <w:r w:rsidR="00D00862" w:rsidRPr="00A7663D">
              <w:rPr>
                <w:lang w:val="de-DE"/>
              </w:rPr>
              <w:t xml:space="preserve">: </w:t>
            </w:r>
            <w:proofErr w:type="spellStart"/>
            <w:r w:rsidR="00D00862" w:rsidRPr="00A7663D">
              <w:rPr>
                <w:lang w:val="de-DE"/>
              </w:rPr>
              <w:t>Csorba</w:t>
            </w:r>
            <w:proofErr w:type="spellEnd"/>
            <w:r w:rsidR="00D00862" w:rsidRPr="00A7663D">
              <w:rPr>
                <w:lang w:val="de-DE"/>
              </w:rPr>
              <w:t xml:space="preserve"> Anett</w:t>
            </w:r>
            <w:r w:rsidR="00D00862" w:rsidRPr="00A7663D">
              <w:rPr>
                <w:b/>
                <w:lang w:val="de-DE"/>
              </w:rPr>
              <w:t xml:space="preserve">                  </w:t>
            </w:r>
            <w:r w:rsidRPr="00A7663D">
              <w:rPr>
                <w:b/>
                <w:lang w:val="de-DE"/>
              </w:rPr>
              <w:t xml:space="preserve">                  Datum</w:t>
            </w:r>
            <w:r w:rsidR="00D00862" w:rsidRPr="00A7663D">
              <w:rPr>
                <w:b/>
                <w:lang w:val="de-DE"/>
              </w:rPr>
              <w:t xml:space="preserve">: </w:t>
            </w:r>
            <w:r w:rsidR="00F736D5">
              <w:rPr>
                <w:lang w:val="de-DE"/>
              </w:rPr>
              <w:t>Konsultation</w:t>
            </w:r>
          </w:p>
          <w:p w:rsidR="00D00862" w:rsidRPr="00A7663D" w:rsidRDefault="00E55D92" w:rsidP="00C14F94">
            <w:pPr>
              <w:rPr>
                <w:lang w:val="de-DE"/>
              </w:rPr>
            </w:pPr>
            <w:r w:rsidRPr="00A7663D">
              <w:rPr>
                <w:b/>
                <w:lang w:val="de-DE"/>
              </w:rPr>
              <w:t>Sprechstunde</w:t>
            </w:r>
            <w:r w:rsidRPr="00A7663D">
              <w:rPr>
                <w:lang w:val="de-DE"/>
              </w:rPr>
              <w:t>: Mittwoch 14:00 – 15:00 Uhr</w:t>
            </w:r>
            <w:r w:rsidR="00D00862" w:rsidRPr="00A7663D">
              <w:rPr>
                <w:lang w:val="de-DE"/>
              </w:rPr>
              <w:t xml:space="preserve"> </w:t>
            </w:r>
            <w:r w:rsidRPr="00A7663D">
              <w:rPr>
                <w:lang w:val="de-DE"/>
              </w:rPr>
              <w:t xml:space="preserve">              </w:t>
            </w:r>
            <w:r w:rsidRPr="00A7663D">
              <w:rPr>
                <w:b/>
                <w:lang w:val="de-DE"/>
              </w:rPr>
              <w:t>Ort</w:t>
            </w:r>
            <w:r w:rsidR="00F736D5">
              <w:rPr>
                <w:lang w:val="de-DE"/>
              </w:rPr>
              <w:t>: 126</w:t>
            </w:r>
            <w:bookmarkStart w:id="0" w:name="_GoBack"/>
            <w:bookmarkEnd w:id="0"/>
          </w:p>
          <w:p w:rsidR="00D00862" w:rsidRPr="00A7663D" w:rsidRDefault="00D00862" w:rsidP="00C14F94">
            <w:pPr>
              <w:rPr>
                <w:b/>
                <w:lang w:val="de-DE"/>
              </w:rPr>
            </w:pPr>
          </w:p>
          <w:p w:rsidR="00D00862" w:rsidRPr="00A7663D" w:rsidRDefault="00E55D92" w:rsidP="00C14F94">
            <w:pPr>
              <w:rPr>
                <w:lang w:val="de-DE"/>
              </w:rPr>
            </w:pPr>
            <w:r w:rsidRPr="00A7663D">
              <w:rPr>
                <w:b/>
                <w:lang w:val="de-DE"/>
              </w:rPr>
              <w:t>Emailadresse</w:t>
            </w:r>
            <w:r w:rsidR="00D00862" w:rsidRPr="00A7663D">
              <w:rPr>
                <w:lang w:val="de-DE"/>
              </w:rPr>
              <w:t xml:space="preserve">: </w:t>
            </w:r>
            <w:hyperlink r:id="rId5" w:history="1">
              <w:r w:rsidR="00D00862" w:rsidRPr="00A7663D">
                <w:rPr>
                  <w:rStyle w:val="Hiperhivatkozs"/>
                  <w:lang w:val="de-DE"/>
                </w:rPr>
                <w:t>csorbanett89@gmail.com</w:t>
              </w:r>
            </w:hyperlink>
            <w:r w:rsidR="00D00862" w:rsidRPr="00A7663D">
              <w:rPr>
                <w:lang w:val="de-DE"/>
              </w:rPr>
              <w:t xml:space="preserve"> </w:t>
            </w:r>
            <w:proofErr w:type="spellStart"/>
            <w:r w:rsidR="00D00862" w:rsidRPr="00A7663D">
              <w:rPr>
                <w:lang w:val="de-DE"/>
              </w:rPr>
              <w:t>illetve</w:t>
            </w:r>
            <w:proofErr w:type="spellEnd"/>
            <w:r w:rsidR="00D00862" w:rsidRPr="00A7663D">
              <w:rPr>
                <w:lang w:val="de-DE"/>
              </w:rPr>
              <w:t xml:space="preserve"> </w:t>
            </w:r>
            <w:hyperlink r:id="rId6" w:history="1">
              <w:r w:rsidR="00D00862" w:rsidRPr="00A7663D">
                <w:rPr>
                  <w:rStyle w:val="Hiperhivatkozs"/>
                  <w:lang w:val="de-DE"/>
                </w:rPr>
                <w:t>csorba.anett@arts.unideb.hu</w:t>
              </w:r>
            </w:hyperlink>
            <w:r w:rsidR="00D00862" w:rsidRPr="00A7663D">
              <w:rPr>
                <w:lang w:val="de-DE"/>
              </w:rPr>
              <w:t xml:space="preserve"> </w:t>
            </w:r>
          </w:p>
        </w:tc>
      </w:tr>
      <w:tr w:rsidR="00D00862" w:rsidRPr="00A7663D" w:rsidTr="00C14F94">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D00862" w:rsidRPr="00A7663D" w:rsidRDefault="00A7663D" w:rsidP="00C14F94">
            <w:pPr>
              <w:rPr>
                <w:lang w:val="de-DE"/>
              </w:rPr>
            </w:pPr>
            <w:r w:rsidRPr="00A7663D">
              <w:rPr>
                <w:lang w:val="de-DE"/>
              </w:rPr>
              <w:t>obligatorisch</w:t>
            </w:r>
            <w:r w:rsidR="00D00862" w:rsidRPr="00A7663D">
              <w:rPr>
                <w:b/>
                <w:lang w:val="de-DE"/>
              </w:rPr>
              <w:t xml:space="preserve"> </w:t>
            </w:r>
          </w:p>
        </w:tc>
      </w:tr>
      <w:tr w:rsidR="00D00862" w:rsidRPr="00A7663D" w:rsidTr="00C14F94">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D00862" w:rsidRPr="00F670D3" w:rsidRDefault="00A7663D" w:rsidP="00C14F94">
            <w:pPr>
              <w:rPr>
                <w:b/>
                <w:lang w:val="de-DE"/>
              </w:rPr>
            </w:pPr>
            <w:r w:rsidRPr="00A7663D">
              <w:rPr>
                <w:b/>
                <w:lang w:val="de-DE"/>
              </w:rPr>
              <w:t>Unterrichtsform</w:t>
            </w:r>
            <w:r w:rsidRPr="00A7663D">
              <w:rPr>
                <w:lang w:val="de-DE"/>
              </w:rPr>
              <w:t xml:space="preserve">: Vorlesung / </w:t>
            </w:r>
            <w:r w:rsidRPr="00F670D3">
              <w:rPr>
                <w:lang w:val="de-DE"/>
              </w:rPr>
              <w:t>Seminar</w:t>
            </w:r>
            <w:r w:rsidRPr="00A7663D">
              <w:rPr>
                <w:lang w:val="de-DE"/>
              </w:rPr>
              <w:t xml:space="preserve"> / </w:t>
            </w:r>
            <w:r w:rsidRPr="00F670D3">
              <w:rPr>
                <w:b/>
                <w:lang w:val="de-DE"/>
              </w:rPr>
              <w:t xml:space="preserve">Konsultation </w:t>
            </w:r>
            <w:r w:rsidRPr="00A7663D">
              <w:rPr>
                <w:b/>
                <w:lang w:val="de-DE"/>
              </w:rPr>
              <w:t>Stundenzahl</w:t>
            </w:r>
            <w:r w:rsidRPr="00A7663D">
              <w:rPr>
                <w:lang w:val="de-DE"/>
              </w:rPr>
              <w:t xml:space="preserve">: 2 St. / Woche </w:t>
            </w:r>
            <w:r w:rsidRPr="00A7663D">
              <w:rPr>
                <w:b/>
                <w:lang w:val="de-DE"/>
              </w:rPr>
              <w:t>Lehrsprache</w:t>
            </w:r>
            <w:r w:rsidRPr="00A7663D">
              <w:rPr>
                <w:lang w:val="de-DE"/>
              </w:rPr>
              <w:t>: Deutsch</w:t>
            </w:r>
          </w:p>
        </w:tc>
      </w:tr>
      <w:tr w:rsidR="00D00862" w:rsidRPr="00A7663D" w:rsidTr="00C14F94">
        <w:tc>
          <w:tcPr>
            <w:tcW w:w="9038" w:type="dxa"/>
            <w:gridSpan w:val="2"/>
            <w:tcBorders>
              <w:left w:val="single" w:sz="4" w:space="0" w:color="auto"/>
              <w:right w:val="single" w:sz="4" w:space="0" w:color="auto"/>
            </w:tcBorders>
            <w:shd w:val="clear" w:color="auto" w:fill="auto"/>
            <w:tcMar>
              <w:top w:w="57" w:type="dxa"/>
              <w:bottom w:w="57" w:type="dxa"/>
            </w:tcMar>
          </w:tcPr>
          <w:p w:rsidR="00A7663D" w:rsidRPr="00A7663D" w:rsidRDefault="00A7663D" w:rsidP="00A7663D">
            <w:pPr>
              <w:autoSpaceDE w:val="0"/>
              <w:autoSpaceDN w:val="0"/>
              <w:adjustRightInd w:val="0"/>
              <w:jc w:val="both"/>
              <w:rPr>
                <w:rFonts w:cs="Times New Roman"/>
                <w:b/>
                <w:bCs/>
                <w:szCs w:val="24"/>
                <w:lang w:val="de-DE"/>
              </w:rPr>
            </w:pPr>
            <w:r w:rsidRPr="00A7663D">
              <w:rPr>
                <w:rFonts w:cs="Times New Roman"/>
                <w:b/>
                <w:bCs/>
                <w:szCs w:val="24"/>
                <w:lang w:val="de-DE"/>
              </w:rPr>
              <w:t>Zielsetzung des Seminars:</w:t>
            </w:r>
          </w:p>
          <w:p w:rsidR="00D00862" w:rsidRPr="00A7663D" w:rsidRDefault="00D00862" w:rsidP="00C14F94">
            <w:pPr>
              <w:jc w:val="both"/>
              <w:rPr>
                <w:lang w:val="de-DE"/>
              </w:rPr>
            </w:pPr>
          </w:p>
          <w:p w:rsidR="008058B5" w:rsidRPr="009D5834" w:rsidRDefault="008058B5" w:rsidP="008058B5">
            <w:pPr>
              <w:autoSpaceDE w:val="0"/>
              <w:autoSpaceDN w:val="0"/>
              <w:adjustRightInd w:val="0"/>
              <w:jc w:val="both"/>
              <w:rPr>
                <w:rFonts w:cs="Times New Roman"/>
                <w:szCs w:val="24"/>
                <w:lang w:val="de-DE"/>
              </w:rPr>
            </w:pPr>
            <w:r w:rsidRPr="009D5834">
              <w:rPr>
                <w:rFonts w:cs="Times New Roman"/>
                <w:szCs w:val="24"/>
                <w:lang w:val="de-DE"/>
              </w:rPr>
              <w:t xml:space="preserve">Im Seminar werden deutschsprachige </w:t>
            </w:r>
            <w:r>
              <w:rPr>
                <w:rFonts w:cs="Times New Roman"/>
                <w:szCs w:val="24"/>
                <w:lang w:val="de-DE"/>
              </w:rPr>
              <w:t xml:space="preserve">gegenwärtige </w:t>
            </w:r>
            <w:r w:rsidRPr="009D5834">
              <w:rPr>
                <w:rFonts w:cs="Times New Roman"/>
                <w:szCs w:val="24"/>
                <w:lang w:val="de-DE"/>
              </w:rPr>
              <w:t xml:space="preserve">literarische Texte gelesen, </w:t>
            </w:r>
            <w:r>
              <w:rPr>
                <w:rFonts w:cs="Times New Roman"/>
                <w:szCs w:val="24"/>
                <w:lang w:val="de-DE"/>
              </w:rPr>
              <w:t>mit besonderem Fokus auf weibliche Autorinnen</w:t>
            </w:r>
            <w:r w:rsidRPr="009D5834">
              <w:rPr>
                <w:rFonts w:cs="Times New Roman"/>
                <w:szCs w:val="24"/>
                <w:lang w:val="de-DE"/>
              </w:rPr>
              <w:t xml:space="preserve">. Die Arbeit mit </w:t>
            </w:r>
            <w:r>
              <w:rPr>
                <w:rFonts w:cs="Times New Roman"/>
                <w:szCs w:val="24"/>
                <w:lang w:val="de-DE"/>
              </w:rPr>
              <w:t xml:space="preserve">gegenwärtigen </w:t>
            </w:r>
            <w:r w:rsidRPr="009D5834">
              <w:rPr>
                <w:rFonts w:cs="Times New Roman"/>
                <w:szCs w:val="24"/>
                <w:lang w:val="de-DE"/>
              </w:rPr>
              <w:t>literarischen Texten ist als Bestandteil des Spracherwerbs zu verstehen (Wortschatzerweiterung, Förderung der Sprechfertigkeit, systematisches Trainieren des verstehenden Lesens). Die Interpretation der Erzählperspektive, der Handlung, der Figurenkonstellation und der Zeitverhältnisse eines Textes liefert auch der Erläuterung von literaturwissenschaftlichen Lesestrategien Anlass.</w:t>
            </w:r>
          </w:p>
          <w:p w:rsidR="00E55D92" w:rsidRPr="00A7663D" w:rsidRDefault="00E55D92" w:rsidP="00E55D92">
            <w:pPr>
              <w:jc w:val="both"/>
              <w:rPr>
                <w:lang w:val="de-DE"/>
              </w:rPr>
            </w:pPr>
          </w:p>
        </w:tc>
      </w:tr>
    </w:tbl>
    <w:p w:rsidR="00D00862" w:rsidRPr="00A7663D" w:rsidRDefault="00D00862" w:rsidP="00D00862">
      <w:pPr>
        <w:rPr>
          <w:lang w:val="de-DE"/>
        </w:rPr>
      </w:pPr>
    </w:p>
    <w:p w:rsidR="00D00862" w:rsidRPr="00A7663D" w:rsidRDefault="00A7663D" w:rsidP="00D00862">
      <w:pPr>
        <w:autoSpaceDE w:val="0"/>
        <w:autoSpaceDN w:val="0"/>
        <w:adjustRightInd w:val="0"/>
        <w:jc w:val="both"/>
        <w:rPr>
          <w:rFonts w:cs="Times New Roman"/>
          <w:b/>
          <w:bCs/>
          <w:szCs w:val="24"/>
          <w:lang w:val="de-DE"/>
        </w:rPr>
      </w:pPr>
      <w:r w:rsidRPr="00A7663D">
        <w:rPr>
          <w:rFonts w:cs="Times New Roman"/>
          <w:b/>
          <w:bCs/>
          <w:szCs w:val="24"/>
          <w:lang w:val="de-DE"/>
        </w:rPr>
        <w:t>Thematik</w:t>
      </w:r>
      <w:r w:rsidR="00D00862" w:rsidRPr="00A7663D">
        <w:rPr>
          <w:rFonts w:cs="Times New Roman"/>
          <w:b/>
          <w:bCs/>
          <w:szCs w:val="24"/>
          <w:lang w:val="de-DE"/>
        </w:rPr>
        <w:t>:</w:t>
      </w:r>
    </w:p>
    <w:p w:rsidR="00D00862" w:rsidRPr="00A7663D" w:rsidRDefault="00D00862" w:rsidP="00D00862">
      <w:pPr>
        <w:autoSpaceDE w:val="0"/>
        <w:autoSpaceDN w:val="0"/>
        <w:adjustRightInd w:val="0"/>
        <w:jc w:val="both"/>
        <w:rPr>
          <w:rFonts w:cs="Times New Roman"/>
          <w:b/>
          <w:bCs/>
          <w:sz w:val="22"/>
          <w:lang w:val="de-DE"/>
        </w:rPr>
      </w:pPr>
    </w:p>
    <w:p w:rsidR="00D00862" w:rsidRDefault="00F670D3" w:rsidP="00F670D3">
      <w:pPr>
        <w:pStyle w:val="Listaszerbekezds"/>
        <w:numPr>
          <w:ilvl w:val="0"/>
          <w:numId w:val="3"/>
        </w:numPr>
        <w:autoSpaceDE w:val="0"/>
        <w:autoSpaceDN w:val="0"/>
        <w:adjustRightInd w:val="0"/>
        <w:jc w:val="both"/>
        <w:rPr>
          <w:szCs w:val="24"/>
          <w:lang w:val="de-DE"/>
        </w:rPr>
      </w:pPr>
      <w:r>
        <w:rPr>
          <w:szCs w:val="24"/>
          <w:lang w:val="de-DE"/>
        </w:rPr>
        <w:t>Einleitung</w:t>
      </w:r>
    </w:p>
    <w:p w:rsidR="00F670D3" w:rsidRDefault="00F670D3" w:rsidP="00F670D3">
      <w:pPr>
        <w:pStyle w:val="Listaszerbekezds"/>
        <w:numPr>
          <w:ilvl w:val="0"/>
          <w:numId w:val="3"/>
        </w:numPr>
        <w:autoSpaceDE w:val="0"/>
        <w:autoSpaceDN w:val="0"/>
        <w:adjustRightInd w:val="0"/>
        <w:jc w:val="both"/>
        <w:rPr>
          <w:szCs w:val="24"/>
          <w:lang w:val="de-DE"/>
        </w:rPr>
      </w:pPr>
      <w:proofErr w:type="spellStart"/>
      <w:r>
        <w:rPr>
          <w:szCs w:val="24"/>
          <w:lang w:val="de-DE"/>
        </w:rPr>
        <w:t>Zsuzsa</w:t>
      </w:r>
      <w:proofErr w:type="spellEnd"/>
      <w:r>
        <w:rPr>
          <w:szCs w:val="24"/>
          <w:lang w:val="de-DE"/>
        </w:rPr>
        <w:t xml:space="preserve"> </w:t>
      </w:r>
      <w:proofErr w:type="spellStart"/>
      <w:r>
        <w:rPr>
          <w:szCs w:val="24"/>
          <w:lang w:val="de-DE"/>
        </w:rPr>
        <w:t>Bánk</w:t>
      </w:r>
      <w:proofErr w:type="spellEnd"/>
      <w:r>
        <w:rPr>
          <w:szCs w:val="24"/>
          <w:lang w:val="de-DE"/>
        </w:rPr>
        <w:t>: Der Schwimmer (Auszug)</w:t>
      </w:r>
    </w:p>
    <w:p w:rsidR="00F670D3" w:rsidRDefault="00F670D3" w:rsidP="00F670D3">
      <w:pPr>
        <w:pStyle w:val="Listaszerbekezds"/>
        <w:numPr>
          <w:ilvl w:val="0"/>
          <w:numId w:val="3"/>
        </w:numPr>
        <w:autoSpaceDE w:val="0"/>
        <w:autoSpaceDN w:val="0"/>
        <w:adjustRightInd w:val="0"/>
        <w:jc w:val="both"/>
        <w:rPr>
          <w:szCs w:val="24"/>
          <w:lang w:val="de-DE"/>
        </w:rPr>
      </w:pPr>
      <w:proofErr w:type="spellStart"/>
      <w:r>
        <w:rPr>
          <w:szCs w:val="24"/>
          <w:lang w:val="de-DE"/>
        </w:rPr>
        <w:t>Ágota</w:t>
      </w:r>
      <w:proofErr w:type="spellEnd"/>
      <w:r>
        <w:rPr>
          <w:szCs w:val="24"/>
          <w:lang w:val="de-DE"/>
        </w:rPr>
        <w:t xml:space="preserve"> Kristof: Das große Heft (Auszug)</w:t>
      </w:r>
    </w:p>
    <w:p w:rsidR="00F670D3" w:rsidRDefault="00F670D3" w:rsidP="00F670D3">
      <w:pPr>
        <w:pStyle w:val="Listaszerbekezds"/>
        <w:numPr>
          <w:ilvl w:val="0"/>
          <w:numId w:val="3"/>
        </w:numPr>
        <w:autoSpaceDE w:val="0"/>
        <w:autoSpaceDN w:val="0"/>
        <w:adjustRightInd w:val="0"/>
        <w:jc w:val="both"/>
        <w:rPr>
          <w:szCs w:val="24"/>
          <w:lang w:val="de-DE"/>
        </w:rPr>
      </w:pPr>
      <w:r>
        <w:rPr>
          <w:szCs w:val="24"/>
          <w:lang w:val="de-DE"/>
        </w:rPr>
        <w:t>Das große Heft (Film)</w:t>
      </w:r>
    </w:p>
    <w:p w:rsidR="00F670D3" w:rsidRDefault="00F670D3" w:rsidP="00F670D3">
      <w:pPr>
        <w:pStyle w:val="Listaszerbekezds"/>
        <w:numPr>
          <w:ilvl w:val="0"/>
          <w:numId w:val="3"/>
        </w:numPr>
        <w:autoSpaceDE w:val="0"/>
        <w:autoSpaceDN w:val="0"/>
        <w:adjustRightInd w:val="0"/>
        <w:jc w:val="both"/>
        <w:rPr>
          <w:szCs w:val="24"/>
          <w:lang w:val="de-DE"/>
        </w:rPr>
      </w:pPr>
      <w:r>
        <w:rPr>
          <w:szCs w:val="24"/>
          <w:lang w:val="de-DE"/>
        </w:rPr>
        <w:t xml:space="preserve">Melinda Nadj </w:t>
      </w:r>
      <w:proofErr w:type="spellStart"/>
      <w:r>
        <w:rPr>
          <w:szCs w:val="24"/>
          <w:lang w:val="de-DE"/>
        </w:rPr>
        <w:t>Abonji</w:t>
      </w:r>
      <w:proofErr w:type="spellEnd"/>
      <w:r>
        <w:rPr>
          <w:szCs w:val="24"/>
          <w:lang w:val="de-DE"/>
        </w:rPr>
        <w:t>: Tauben fliegen auf (Auszug)</w:t>
      </w:r>
    </w:p>
    <w:p w:rsidR="00F670D3" w:rsidRPr="00F670D3" w:rsidRDefault="00F670D3" w:rsidP="00F670D3">
      <w:pPr>
        <w:pStyle w:val="Listaszerbekezds"/>
        <w:numPr>
          <w:ilvl w:val="0"/>
          <w:numId w:val="3"/>
        </w:numPr>
        <w:autoSpaceDE w:val="0"/>
        <w:autoSpaceDN w:val="0"/>
        <w:adjustRightInd w:val="0"/>
        <w:jc w:val="both"/>
        <w:rPr>
          <w:szCs w:val="24"/>
          <w:lang w:val="de-DE"/>
        </w:rPr>
      </w:pPr>
      <w:r>
        <w:rPr>
          <w:szCs w:val="24"/>
          <w:lang w:val="de-DE"/>
        </w:rPr>
        <w:t>Klausur (Aufsatz)</w:t>
      </w:r>
    </w:p>
    <w:p w:rsidR="00F670D3" w:rsidRDefault="00F670D3" w:rsidP="00D00862">
      <w:pPr>
        <w:autoSpaceDE w:val="0"/>
        <w:autoSpaceDN w:val="0"/>
        <w:adjustRightInd w:val="0"/>
        <w:jc w:val="both"/>
        <w:rPr>
          <w:szCs w:val="24"/>
          <w:lang w:val="de-DE"/>
        </w:rPr>
      </w:pPr>
    </w:p>
    <w:p w:rsidR="00F670D3" w:rsidRPr="00A7663D" w:rsidRDefault="00F670D3" w:rsidP="00D00862">
      <w:pPr>
        <w:autoSpaceDE w:val="0"/>
        <w:autoSpaceDN w:val="0"/>
        <w:adjustRightInd w:val="0"/>
        <w:jc w:val="both"/>
        <w:rPr>
          <w:szCs w:val="24"/>
          <w:lang w:val="de-DE"/>
        </w:rPr>
      </w:pPr>
    </w:p>
    <w:p w:rsidR="008058B5" w:rsidRPr="000F1CB3" w:rsidRDefault="008058B5" w:rsidP="008058B5">
      <w:pPr>
        <w:autoSpaceDE w:val="0"/>
        <w:autoSpaceDN w:val="0"/>
        <w:adjustRightInd w:val="0"/>
        <w:jc w:val="both"/>
        <w:rPr>
          <w:b/>
          <w:sz w:val="21"/>
          <w:szCs w:val="24"/>
        </w:rPr>
      </w:pPr>
      <w:proofErr w:type="spellStart"/>
      <w:r>
        <w:rPr>
          <w:b/>
          <w:sz w:val="21"/>
          <w:szCs w:val="24"/>
        </w:rPr>
        <w:t>Leseliste</w:t>
      </w:r>
      <w:proofErr w:type="spellEnd"/>
      <w:r w:rsidRPr="000F1CB3">
        <w:rPr>
          <w:b/>
          <w:sz w:val="21"/>
          <w:szCs w:val="24"/>
        </w:rPr>
        <w:t xml:space="preserve">: </w:t>
      </w:r>
    </w:p>
    <w:p w:rsidR="008058B5" w:rsidRPr="000F1CB3" w:rsidRDefault="008058B5" w:rsidP="008058B5">
      <w:pPr>
        <w:autoSpaceDE w:val="0"/>
        <w:autoSpaceDN w:val="0"/>
        <w:adjustRightInd w:val="0"/>
        <w:jc w:val="both"/>
        <w:rPr>
          <w:sz w:val="21"/>
          <w:szCs w:val="24"/>
        </w:rPr>
      </w:pPr>
    </w:p>
    <w:p w:rsidR="008058B5" w:rsidRPr="000F1CB3" w:rsidRDefault="008058B5" w:rsidP="008058B5">
      <w:pPr>
        <w:autoSpaceDE w:val="0"/>
        <w:autoSpaceDN w:val="0"/>
        <w:adjustRightInd w:val="0"/>
        <w:jc w:val="both"/>
        <w:rPr>
          <w:b/>
          <w:sz w:val="21"/>
          <w:szCs w:val="24"/>
        </w:rPr>
      </w:pPr>
      <w:r w:rsidRPr="000F1CB3">
        <w:rPr>
          <w:sz w:val="21"/>
          <w:szCs w:val="24"/>
        </w:rPr>
        <w:t xml:space="preserve">Zsuzsa Bánk: </w:t>
      </w:r>
      <w:r w:rsidRPr="000F1CB3">
        <w:rPr>
          <w:i/>
          <w:sz w:val="21"/>
          <w:szCs w:val="24"/>
        </w:rPr>
        <w:t xml:space="preserve">Der </w:t>
      </w:r>
      <w:proofErr w:type="spellStart"/>
      <w:r w:rsidRPr="000F1CB3">
        <w:rPr>
          <w:i/>
          <w:sz w:val="21"/>
          <w:szCs w:val="24"/>
        </w:rPr>
        <w:t>Schwimmer</w:t>
      </w:r>
      <w:proofErr w:type="spellEnd"/>
      <w:r w:rsidRPr="000F1CB3">
        <w:rPr>
          <w:sz w:val="21"/>
          <w:szCs w:val="24"/>
        </w:rPr>
        <w:t xml:space="preserve">. </w:t>
      </w:r>
      <w:proofErr w:type="spellStart"/>
      <w:r w:rsidRPr="000F1CB3">
        <w:rPr>
          <w:b/>
          <w:sz w:val="21"/>
          <w:szCs w:val="24"/>
        </w:rPr>
        <w:t>In</w:t>
      </w:r>
      <w:proofErr w:type="spellEnd"/>
      <w:r w:rsidRPr="000F1CB3">
        <w:rPr>
          <w:sz w:val="21"/>
          <w:szCs w:val="24"/>
        </w:rPr>
        <w:t xml:space="preserve">: Csorba </w:t>
      </w:r>
      <w:proofErr w:type="gramStart"/>
      <w:r w:rsidRPr="000F1CB3">
        <w:rPr>
          <w:sz w:val="21"/>
          <w:szCs w:val="24"/>
        </w:rPr>
        <w:t>A</w:t>
      </w:r>
      <w:proofErr w:type="gramEnd"/>
      <w:r w:rsidRPr="000F1CB3">
        <w:rPr>
          <w:sz w:val="21"/>
          <w:szCs w:val="24"/>
        </w:rPr>
        <w:t xml:space="preserve">., Horváth A., </w:t>
      </w:r>
      <w:proofErr w:type="spellStart"/>
      <w:r w:rsidRPr="000F1CB3">
        <w:rPr>
          <w:sz w:val="21"/>
          <w:szCs w:val="24"/>
        </w:rPr>
        <w:t>Pabis</w:t>
      </w:r>
      <w:proofErr w:type="spellEnd"/>
      <w:r w:rsidRPr="000F1CB3">
        <w:rPr>
          <w:sz w:val="21"/>
          <w:szCs w:val="24"/>
        </w:rPr>
        <w:t xml:space="preserve"> E., </w:t>
      </w:r>
      <w:proofErr w:type="spellStart"/>
      <w:r w:rsidRPr="000F1CB3">
        <w:rPr>
          <w:sz w:val="21"/>
          <w:szCs w:val="24"/>
        </w:rPr>
        <w:t>Grunda</w:t>
      </w:r>
      <w:proofErr w:type="spellEnd"/>
      <w:r w:rsidRPr="000F1CB3">
        <w:rPr>
          <w:sz w:val="21"/>
          <w:szCs w:val="24"/>
        </w:rPr>
        <w:t xml:space="preserve"> M., </w:t>
      </w:r>
      <w:proofErr w:type="spellStart"/>
      <w:r w:rsidRPr="000F1CB3">
        <w:rPr>
          <w:sz w:val="21"/>
          <w:szCs w:val="24"/>
        </w:rPr>
        <w:t>Trippó</w:t>
      </w:r>
      <w:proofErr w:type="spellEnd"/>
      <w:r w:rsidRPr="000F1CB3">
        <w:rPr>
          <w:sz w:val="21"/>
          <w:szCs w:val="24"/>
        </w:rPr>
        <w:t xml:space="preserve"> S., </w:t>
      </w:r>
      <w:proofErr w:type="spellStart"/>
      <w:r w:rsidRPr="000F1CB3">
        <w:rPr>
          <w:sz w:val="21"/>
          <w:szCs w:val="24"/>
        </w:rPr>
        <w:t>Gürtler</w:t>
      </w:r>
      <w:proofErr w:type="spellEnd"/>
      <w:r w:rsidRPr="000F1CB3">
        <w:rPr>
          <w:sz w:val="21"/>
          <w:szCs w:val="24"/>
        </w:rPr>
        <w:t xml:space="preserve">, </w:t>
      </w:r>
      <w:proofErr w:type="spellStart"/>
      <w:r w:rsidRPr="000F1CB3">
        <w:rPr>
          <w:sz w:val="21"/>
          <w:szCs w:val="24"/>
        </w:rPr>
        <w:t>Hausbacher</w:t>
      </w:r>
      <w:proofErr w:type="spellEnd"/>
      <w:r w:rsidRPr="000F1CB3">
        <w:rPr>
          <w:sz w:val="21"/>
          <w:szCs w:val="24"/>
        </w:rPr>
        <w:t xml:space="preserve">, </w:t>
      </w:r>
      <w:proofErr w:type="spellStart"/>
      <w:r w:rsidRPr="000F1CB3">
        <w:rPr>
          <w:sz w:val="21"/>
          <w:szCs w:val="24"/>
        </w:rPr>
        <w:t>Hargaßner</w:t>
      </w:r>
      <w:proofErr w:type="spellEnd"/>
      <w:r w:rsidRPr="000F1CB3">
        <w:rPr>
          <w:sz w:val="21"/>
          <w:szCs w:val="24"/>
        </w:rPr>
        <w:t xml:space="preserve">: </w:t>
      </w:r>
      <w:proofErr w:type="spellStart"/>
      <w:r w:rsidRPr="000F1CB3">
        <w:rPr>
          <w:i/>
          <w:sz w:val="21"/>
          <w:szCs w:val="24"/>
        </w:rPr>
        <w:t>Grenzgängerinnen</w:t>
      </w:r>
      <w:proofErr w:type="spellEnd"/>
      <w:r w:rsidRPr="000F1CB3">
        <w:rPr>
          <w:i/>
          <w:sz w:val="21"/>
          <w:szCs w:val="24"/>
        </w:rPr>
        <w:t xml:space="preserve">: </w:t>
      </w:r>
      <w:proofErr w:type="spellStart"/>
      <w:r w:rsidRPr="000F1CB3">
        <w:rPr>
          <w:i/>
          <w:sz w:val="21"/>
          <w:szCs w:val="24"/>
        </w:rPr>
        <w:t>Migrationsgeschichten</w:t>
      </w:r>
      <w:proofErr w:type="spellEnd"/>
      <w:r w:rsidRPr="000F1CB3">
        <w:rPr>
          <w:i/>
          <w:sz w:val="21"/>
          <w:szCs w:val="24"/>
        </w:rPr>
        <w:t xml:space="preserve"> </w:t>
      </w:r>
      <w:proofErr w:type="spellStart"/>
      <w:r w:rsidRPr="000F1CB3">
        <w:rPr>
          <w:i/>
          <w:sz w:val="21"/>
          <w:szCs w:val="24"/>
        </w:rPr>
        <w:t>in</w:t>
      </w:r>
      <w:proofErr w:type="spellEnd"/>
      <w:r w:rsidRPr="000F1CB3">
        <w:rPr>
          <w:i/>
          <w:sz w:val="21"/>
          <w:szCs w:val="24"/>
        </w:rPr>
        <w:t xml:space="preserve"> der </w:t>
      </w:r>
      <w:proofErr w:type="spellStart"/>
      <w:r w:rsidRPr="000F1CB3">
        <w:rPr>
          <w:i/>
          <w:sz w:val="21"/>
          <w:szCs w:val="24"/>
        </w:rPr>
        <w:t>Gegenwartliteratur</w:t>
      </w:r>
      <w:proofErr w:type="spellEnd"/>
      <w:r w:rsidRPr="000F1CB3">
        <w:rPr>
          <w:i/>
          <w:sz w:val="21"/>
          <w:szCs w:val="24"/>
        </w:rPr>
        <w:t xml:space="preserve">. </w:t>
      </w:r>
      <w:proofErr w:type="spellStart"/>
      <w:r w:rsidRPr="000F1CB3">
        <w:rPr>
          <w:i/>
          <w:sz w:val="21"/>
          <w:szCs w:val="24"/>
        </w:rPr>
        <w:t>Ein</w:t>
      </w:r>
      <w:proofErr w:type="spellEnd"/>
      <w:r w:rsidRPr="000F1CB3">
        <w:rPr>
          <w:i/>
          <w:sz w:val="21"/>
          <w:szCs w:val="24"/>
        </w:rPr>
        <w:t xml:space="preserve"> </w:t>
      </w:r>
      <w:proofErr w:type="spellStart"/>
      <w:r w:rsidRPr="000F1CB3">
        <w:rPr>
          <w:i/>
          <w:sz w:val="21"/>
          <w:szCs w:val="24"/>
        </w:rPr>
        <w:t>wissenschaftliches</w:t>
      </w:r>
      <w:proofErr w:type="spellEnd"/>
      <w:r w:rsidRPr="000F1CB3">
        <w:rPr>
          <w:i/>
          <w:sz w:val="21"/>
          <w:szCs w:val="24"/>
        </w:rPr>
        <w:t xml:space="preserve"> </w:t>
      </w:r>
      <w:proofErr w:type="spellStart"/>
      <w:r w:rsidRPr="000F1CB3">
        <w:rPr>
          <w:i/>
          <w:sz w:val="21"/>
          <w:szCs w:val="24"/>
        </w:rPr>
        <w:t>Studienbuch</w:t>
      </w:r>
      <w:proofErr w:type="spellEnd"/>
      <w:r w:rsidRPr="000F1CB3">
        <w:rPr>
          <w:sz w:val="21"/>
          <w:szCs w:val="24"/>
        </w:rPr>
        <w:t xml:space="preserve">. Wien: </w:t>
      </w:r>
      <w:proofErr w:type="spellStart"/>
      <w:r w:rsidRPr="000F1CB3">
        <w:rPr>
          <w:sz w:val="21"/>
          <w:szCs w:val="24"/>
        </w:rPr>
        <w:t>Praesens</w:t>
      </w:r>
      <w:proofErr w:type="spellEnd"/>
      <w:r w:rsidRPr="000F1CB3">
        <w:rPr>
          <w:sz w:val="21"/>
          <w:szCs w:val="24"/>
        </w:rPr>
        <w:t xml:space="preserve"> </w:t>
      </w:r>
      <w:proofErr w:type="spellStart"/>
      <w:r w:rsidRPr="000F1CB3">
        <w:rPr>
          <w:sz w:val="21"/>
          <w:szCs w:val="24"/>
        </w:rPr>
        <w:t>Verlag</w:t>
      </w:r>
      <w:proofErr w:type="spellEnd"/>
      <w:r w:rsidRPr="000F1CB3">
        <w:rPr>
          <w:sz w:val="21"/>
          <w:szCs w:val="24"/>
        </w:rPr>
        <w:t xml:space="preserve">, 2018. </w:t>
      </w:r>
      <w:r w:rsidRPr="000F1CB3">
        <w:rPr>
          <w:b/>
          <w:sz w:val="21"/>
          <w:szCs w:val="24"/>
          <w:shd w:val="pct15" w:color="auto" w:fill="FFFFFF"/>
        </w:rPr>
        <w:t>S. 104-112.</w:t>
      </w:r>
    </w:p>
    <w:p w:rsidR="008058B5" w:rsidRPr="000F1CB3" w:rsidRDefault="008058B5" w:rsidP="008058B5">
      <w:pPr>
        <w:autoSpaceDE w:val="0"/>
        <w:autoSpaceDN w:val="0"/>
        <w:adjustRightInd w:val="0"/>
        <w:jc w:val="both"/>
        <w:rPr>
          <w:b/>
          <w:sz w:val="21"/>
          <w:szCs w:val="24"/>
        </w:rPr>
      </w:pPr>
    </w:p>
    <w:p w:rsidR="008058B5" w:rsidRPr="000F1CB3" w:rsidRDefault="008058B5" w:rsidP="008058B5">
      <w:pPr>
        <w:autoSpaceDE w:val="0"/>
        <w:autoSpaceDN w:val="0"/>
        <w:adjustRightInd w:val="0"/>
        <w:jc w:val="both"/>
        <w:rPr>
          <w:sz w:val="21"/>
          <w:szCs w:val="24"/>
        </w:rPr>
      </w:pPr>
      <w:r w:rsidRPr="000F1CB3">
        <w:rPr>
          <w:sz w:val="21"/>
          <w:szCs w:val="24"/>
        </w:rPr>
        <w:t xml:space="preserve">Ágota </w:t>
      </w:r>
      <w:proofErr w:type="spellStart"/>
      <w:r w:rsidRPr="000F1CB3">
        <w:rPr>
          <w:sz w:val="21"/>
          <w:szCs w:val="24"/>
        </w:rPr>
        <w:t>Kristof</w:t>
      </w:r>
      <w:proofErr w:type="spellEnd"/>
      <w:r w:rsidRPr="000F1CB3">
        <w:rPr>
          <w:sz w:val="21"/>
          <w:szCs w:val="24"/>
        </w:rPr>
        <w:t xml:space="preserve">: </w:t>
      </w:r>
      <w:proofErr w:type="spellStart"/>
      <w:r w:rsidRPr="000F1CB3">
        <w:rPr>
          <w:i/>
          <w:sz w:val="21"/>
          <w:szCs w:val="24"/>
        </w:rPr>
        <w:t>Das</w:t>
      </w:r>
      <w:proofErr w:type="spellEnd"/>
      <w:r w:rsidRPr="000F1CB3">
        <w:rPr>
          <w:i/>
          <w:sz w:val="21"/>
          <w:szCs w:val="24"/>
        </w:rPr>
        <w:t xml:space="preserve"> </w:t>
      </w:r>
      <w:proofErr w:type="spellStart"/>
      <w:r w:rsidRPr="000F1CB3">
        <w:rPr>
          <w:i/>
          <w:sz w:val="21"/>
          <w:szCs w:val="24"/>
        </w:rPr>
        <w:t>große</w:t>
      </w:r>
      <w:proofErr w:type="spellEnd"/>
      <w:r w:rsidRPr="000F1CB3">
        <w:rPr>
          <w:i/>
          <w:sz w:val="21"/>
          <w:szCs w:val="24"/>
        </w:rPr>
        <w:t xml:space="preserve"> </w:t>
      </w:r>
      <w:proofErr w:type="spellStart"/>
      <w:r w:rsidRPr="000F1CB3">
        <w:rPr>
          <w:i/>
          <w:sz w:val="21"/>
          <w:szCs w:val="24"/>
        </w:rPr>
        <w:t>Heft</w:t>
      </w:r>
      <w:proofErr w:type="spellEnd"/>
      <w:r w:rsidRPr="000F1CB3">
        <w:rPr>
          <w:sz w:val="21"/>
          <w:szCs w:val="24"/>
        </w:rPr>
        <w:t>.</w:t>
      </w:r>
      <w:r w:rsidRPr="000F1CB3">
        <w:rPr>
          <w:b/>
          <w:sz w:val="21"/>
          <w:szCs w:val="24"/>
        </w:rPr>
        <w:t xml:space="preserve"> </w:t>
      </w:r>
      <w:proofErr w:type="spellStart"/>
      <w:r w:rsidRPr="000F1CB3">
        <w:rPr>
          <w:b/>
          <w:sz w:val="21"/>
          <w:szCs w:val="24"/>
        </w:rPr>
        <w:t>In</w:t>
      </w:r>
      <w:proofErr w:type="spellEnd"/>
      <w:r w:rsidRPr="000F1CB3">
        <w:rPr>
          <w:sz w:val="21"/>
          <w:szCs w:val="24"/>
        </w:rPr>
        <w:t xml:space="preserve">: Csorba </w:t>
      </w:r>
      <w:proofErr w:type="gramStart"/>
      <w:r w:rsidRPr="000F1CB3">
        <w:rPr>
          <w:sz w:val="21"/>
          <w:szCs w:val="24"/>
        </w:rPr>
        <w:t>A</w:t>
      </w:r>
      <w:proofErr w:type="gramEnd"/>
      <w:r w:rsidRPr="000F1CB3">
        <w:rPr>
          <w:sz w:val="21"/>
          <w:szCs w:val="24"/>
        </w:rPr>
        <w:t xml:space="preserve">., Horváth A., </w:t>
      </w:r>
      <w:proofErr w:type="spellStart"/>
      <w:r w:rsidRPr="000F1CB3">
        <w:rPr>
          <w:sz w:val="21"/>
          <w:szCs w:val="24"/>
        </w:rPr>
        <w:t>Pabis</w:t>
      </w:r>
      <w:proofErr w:type="spellEnd"/>
      <w:r w:rsidRPr="000F1CB3">
        <w:rPr>
          <w:sz w:val="21"/>
          <w:szCs w:val="24"/>
        </w:rPr>
        <w:t xml:space="preserve"> E., </w:t>
      </w:r>
      <w:proofErr w:type="spellStart"/>
      <w:r w:rsidRPr="000F1CB3">
        <w:rPr>
          <w:sz w:val="21"/>
          <w:szCs w:val="24"/>
        </w:rPr>
        <w:t>Grunda</w:t>
      </w:r>
      <w:proofErr w:type="spellEnd"/>
      <w:r w:rsidRPr="000F1CB3">
        <w:rPr>
          <w:sz w:val="21"/>
          <w:szCs w:val="24"/>
        </w:rPr>
        <w:t xml:space="preserve"> M., </w:t>
      </w:r>
      <w:proofErr w:type="spellStart"/>
      <w:r w:rsidRPr="000F1CB3">
        <w:rPr>
          <w:sz w:val="21"/>
          <w:szCs w:val="24"/>
        </w:rPr>
        <w:t>Trippó</w:t>
      </w:r>
      <w:proofErr w:type="spellEnd"/>
      <w:r w:rsidRPr="000F1CB3">
        <w:rPr>
          <w:sz w:val="21"/>
          <w:szCs w:val="24"/>
        </w:rPr>
        <w:t xml:space="preserve"> S., </w:t>
      </w:r>
      <w:proofErr w:type="spellStart"/>
      <w:r w:rsidRPr="000F1CB3">
        <w:rPr>
          <w:sz w:val="21"/>
          <w:szCs w:val="24"/>
        </w:rPr>
        <w:t>Gürtler</w:t>
      </w:r>
      <w:proofErr w:type="spellEnd"/>
      <w:r w:rsidRPr="000F1CB3">
        <w:rPr>
          <w:sz w:val="21"/>
          <w:szCs w:val="24"/>
        </w:rPr>
        <w:t xml:space="preserve">, </w:t>
      </w:r>
      <w:proofErr w:type="spellStart"/>
      <w:r w:rsidRPr="000F1CB3">
        <w:rPr>
          <w:sz w:val="21"/>
          <w:szCs w:val="24"/>
        </w:rPr>
        <w:t>Hausbacher</w:t>
      </w:r>
      <w:proofErr w:type="spellEnd"/>
      <w:r w:rsidRPr="000F1CB3">
        <w:rPr>
          <w:sz w:val="21"/>
          <w:szCs w:val="24"/>
        </w:rPr>
        <w:t xml:space="preserve">, </w:t>
      </w:r>
      <w:proofErr w:type="spellStart"/>
      <w:r w:rsidRPr="000F1CB3">
        <w:rPr>
          <w:sz w:val="21"/>
          <w:szCs w:val="24"/>
        </w:rPr>
        <w:t>Hargaßner</w:t>
      </w:r>
      <w:proofErr w:type="spellEnd"/>
      <w:r w:rsidRPr="000F1CB3">
        <w:rPr>
          <w:sz w:val="21"/>
          <w:szCs w:val="24"/>
        </w:rPr>
        <w:t xml:space="preserve">: </w:t>
      </w:r>
      <w:proofErr w:type="spellStart"/>
      <w:r w:rsidRPr="000F1CB3">
        <w:rPr>
          <w:i/>
          <w:sz w:val="21"/>
          <w:szCs w:val="24"/>
        </w:rPr>
        <w:t>Grenzgängerinnen</w:t>
      </w:r>
      <w:proofErr w:type="spellEnd"/>
      <w:r w:rsidRPr="000F1CB3">
        <w:rPr>
          <w:i/>
          <w:sz w:val="21"/>
          <w:szCs w:val="24"/>
        </w:rPr>
        <w:t xml:space="preserve">: </w:t>
      </w:r>
      <w:proofErr w:type="spellStart"/>
      <w:r w:rsidRPr="000F1CB3">
        <w:rPr>
          <w:i/>
          <w:sz w:val="21"/>
          <w:szCs w:val="24"/>
        </w:rPr>
        <w:t>Migrationsgeschichten</w:t>
      </w:r>
      <w:proofErr w:type="spellEnd"/>
      <w:r w:rsidRPr="000F1CB3">
        <w:rPr>
          <w:i/>
          <w:sz w:val="21"/>
          <w:szCs w:val="24"/>
        </w:rPr>
        <w:t xml:space="preserve"> </w:t>
      </w:r>
      <w:proofErr w:type="spellStart"/>
      <w:r w:rsidRPr="000F1CB3">
        <w:rPr>
          <w:i/>
          <w:sz w:val="21"/>
          <w:szCs w:val="24"/>
        </w:rPr>
        <w:t>in</w:t>
      </w:r>
      <w:proofErr w:type="spellEnd"/>
      <w:r w:rsidRPr="000F1CB3">
        <w:rPr>
          <w:i/>
          <w:sz w:val="21"/>
          <w:szCs w:val="24"/>
        </w:rPr>
        <w:t xml:space="preserve"> der </w:t>
      </w:r>
      <w:proofErr w:type="spellStart"/>
      <w:r w:rsidRPr="000F1CB3">
        <w:rPr>
          <w:i/>
          <w:sz w:val="21"/>
          <w:szCs w:val="24"/>
        </w:rPr>
        <w:t>Gegenwartliteratur</w:t>
      </w:r>
      <w:proofErr w:type="spellEnd"/>
      <w:r w:rsidRPr="000F1CB3">
        <w:rPr>
          <w:i/>
          <w:sz w:val="21"/>
          <w:szCs w:val="24"/>
        </w:rPr>
        <w:t xml:space="preserve">. </w:t>
      </w:r>
      <w:proofErr w:type="spellStart"/>
      <w:r w:rsidRPr="000F1CB3">
        <w:rPr>
          <w:i/>
          <w:sz w:val="21"/>
          <w:szCs w:val="24"/>
        </w:rPr>
        <w:t>Ein</w:t>
      </w:r>
      <w:proofErr w:type="spellEnd"/>
      <w:r w:rsidRPr="000F1CB3">
        <w:rPr>
          <w:i/>
          <w:sz w:val="21"/>
          <w:szCs w:val="24"/>
        </w:rPr>
        <w:t xml:space="preserve"> </w:t>
      </w:r>
      <w:proofErr w:type="spellStart"/>
      <w:r w:rsidRPr="000F1CB3">
        <w:rPr>
          <w:i/>
          <w:sz w:val="21"/>
          <w:szCs w:val="24"/>
        </w:rPr>
        <w:t>wissenschaftliches</w:t>
      </w:r>
      <w:proofErr w:type="spellEnd"/>
      <w:r w:rsidRPr="000F1CB3">
        <w:rPr>
          <w:i/>
          <w:sz w:val="21"/>
          <w:szCs w:val="24"/>
        </w:rPr>
        <w:t xml:space="preserve"> </w:t>
      </w:r>
      <w:proofErr w:type="spellStart"/>
      <w:r w:rsidRPr="000F1CB3">
        <w:rPr>
          <w:i/>
          <w:sz w:val="21"/>
          <w:szCs w:val="24"/>
        </w:rPr>
        <w:t>Studienbuch</w:t>
      </w:r>
      <w:proofErr w:type="spellEnd"/>
      <w:r w:rsidRPr="000F1CB3">
        <w:rPr>
          <w:sz w:val="21"/>
          <w:szCs w:val="24"/>
        </w:rPr>
        <w:t xml:space="preserve">. Wien: </w:t>
      </w:r>
      <w:proofErr w:type="spellStart"/>
      <w:r w:rsidRPr="000F1CB3">
        <w:rPr>
          <w:sz w:val="21"/>
          <w:szCs w:val="24"/>
        </w:rPr>
        <w:t>Praesens</w:t>
      </w:r>
      <w:proofErr w:type="spellEnd"/>
      <w:r w:rsidRPr="000F1CB3">
        <w:rPr>
          <w:sz w:val="21"/>
          <w:szCs w:val="24"/>
        </w:rPr>
        <w:t xml:space="preserve"> </w:t>
      </w:r>
      <w:proofErr w:type="spellStart"/>
      <w:r w:rsidRPr="000F1CB3">
        <w:rPr>
          <w:sz w:val="21"/>
          <w:szCs w:val="24"/>
        </w:rPr>
        <w:t>Verlag</w:t>
      </w:r>
      <w:proofErr w:type="spellEnd"/>
      <w:r w:rsidRPr="000F1CB3">
        <w:rPr>
          <w:sz w:val="21"/>
          <w:szCs w:val="24"/>
        </w:rPr>
        <w:t>, 2018.</w:t>
      </w:r>
      <w:r>
        <w:rPr>
          <w:sz w:val="21"/>
          <w:szCs w:val="24"/>
        </w:rPr>
        <w:t xml:space="preserve"> </w:t>
      </w:r>
      <w:r w:rsidRPr="000F1CB3">
        <w:rPr>
          <w:b/>
          <w:sz w:val="21"/>
          <w:szCs w:val="24"/>
          <w:shd w:val="pct15" w:color="auto" w:fill="FFFFFF"/>
        </w:rPr>
        <w:t>S. 14-20.</w:t>
      </w:r>
    </w:p>
    <w:p w:rsidR="008058B5" w:rsidRPr="000F1CB3" w:rsidRDefault="008058B5" w:rsidP="008058B5">
      <w:pPr>
        <w:autoSpaceDE w:val="0"/>
        <w:autoSpaceDN w:val="0"/>
        <w:adjustRightInd w:val="0"/>
        <w:jc w:val="both"/>
        <w:rPr>
          <w:sz w:val="21"/>
          <w:szCs w:val="24"/>
        </w:rPr>
      </w:pPr>
    </w:p>
    <w:p w:rsidR="008058B5" w:rsidRPr="000F1CB3" w:rsidRDefault="008058B5" w:rsidP="008058B5">
      <w:pPr>
        <w:autoSpaceDE w:val="0"/>
        <w:autoSpaceDN w:val="0"/>
        <w:adjustRightInd w:val="0"/>
        <w:jc w:val="both"/>
        <w:rPr>
          <w:sz w:val="21"/>
          <w:szCs w:val="24"/>
        </w:rPr>
      </w:pPr>
      <w:r w:rsidRPr="000F1CB3">
        <w:rPr>
          <w:sz w:val="21"/>
          <w:szCs w:val="24"/>
        </w:rPr>
        <w:t xml:space="preserve">Melinda </w:t>
      </w:r>
      <w:proofErr w:type="spellStart"/>
      <w:r w:rsidRPr="000F1CB3">
        <w:rPr>
          <w:sz w:val="21"/>
          <w:szCs w:val="24"/>
        </w:rPr>
        <w:t>Nadj</w:t>
      </w:r>
      <w:proofErr w:type="spellEnd"/>
      <w:r w:rsidRPr="000F1CB3">
        <w:rPr>
          <w:sz w:val="21"/>
          <w:szCs w:val="24"/>
        </w:rPr>
        <w:t xml:space="preserve"> </w:t>
      </w:r>
      <w:proofErr w:type="spellStart"/>
      <w:r w:rsidRPr="000F1CB3">
        <w:rPr>
          <w:sz w:val="21"/>
          <w:szCs w:val="24"/>
        </w:rPr>
        <w:t>Abonji</w:t>
      </w:r>
      <w:proofErr w:type="spellEnd"/>
      <w:r w:rsidRPr="000F1CB3">
        <w:rPr>
          <w:sz w:val="21"/>
          <w:szCs w:val="24"/>
        </w:rPr>
        <w:t xml:space="preserve">: </w:t>
      </w:r>
      <w:proofErr w:type="spellStart"/>
      <w:r w:rsidRPr="000F1CB3">
        <w:rPr>
          <w:i/>
          <w:sz w:val="21"/>
          <w:szCs w:val="24"/>
        </w:rPr>
        <w:t>Tauben</w:t>
      </w:r>
      <w:proofErr w:type="spellEnd"/>
      <w:r w:rsidRPr="000F1CB3">
        <w:rPr>
          <w:i/>
          <w:sz w:val="21"/>
          <w:szCs w:val="24"/>
        </w:rPr>
        <w:t xml:space="preserve"> </w:t>
      </w:r>
      <w:proofErr w:type="spellStart"/>
      <w:r w:rsidRPr="000F1CB3">
        <w:rPr>
          <w:i/>
          <w:sz w:val="21"/>
          <w:szCs w:val="24"/>
        </w:rPr>
        <w:t>fliegen</w:t>
      </w:r>
      <w:proofErr w:type="spellEnd"/>
      <w:r w:rsidRPr="000F1CB3">
        <w:rPr>
          <w:i/>
          <w:sz w:val="21"/>
          <w:szCs w:val="24"/>
        </w:rPr>
        <w:t xml:space="preserve"> </w:t>
      </w:r>
      <w:proofErr w:type="spellStart"/>
      <w:r w:rsidRPr="000F1CB3">
        <w:rPr>
          <w:i/>
          <w:sz w:val="21"/>
          <w:szCs w:val="24"/>
        </w:rPr>
        <w:t>auf</w:t>
      </w:r>
      <w:proofErr w:type="spellEnd"/>
      <w:r w:rsidRPr="000F1CB3">
        <w:rPr>
          <w:sz w:val="21"/>
          <w:szCs w:val="24"/>
        </w:rPr>
        <w:t xml:space="preserve">. </w:t>
      </w:r>
      <w:proofErr w:type="spellStart"/>
      <w:r w:rsidRPr="000F1CB3">
        <w:rPr>
          <w:b/>
          <w:sz w:val="21"/>
          <w:szCs w:val="24"/>
        </w:rPr>
        <w:t>In</w:t>
      </w:r>
      <w:proofErr w:type="spellEnd"/>
      <w:r w:rsidRPr="000F1CB3">
        <w:rPr>
          <w:sz w:val="21"/>
          <w:szCs w:val="24"/>
        </w:rPr>
        <w:t xml:space="preserve">: Csorba </w:t>
      </w:r>
      <w:proofErr w:type="gramStart"/>
      <w:r w:rsidRPr="000F1CB3">
        <w:rPr>
          <w:sz w:val="21"/>
          <w:szCs w:val="24"/>
        </w:rPr>
        <w:t>A</w:t>
      </w:r>
      <w:proofErr w:type="gramEnd"/>
      <w:r w:rsidRPr="000F1CB3">
        <w:rPr>
          <w:sz w:val="21"/>
          <w:szCs w:val="24"/>
        </w:rPr>
        <w:t xml:space="preserve">., Horváth A., </w:t>
      </w:r>
      <w:proofErr w:type="spellStart"/>
      <w:r w:rsidRPr="000F1CB3">
        <w:rPr>
          <w:sz w:val="21"/>
          <w:szCs w:val="24"/>
        </w:rPr>
        <w:t>Pabis</w:t>
      </w:r>
      <w:proofErr w:type="spellEnd"/>
      <w:r w:rsidRPr="000F1CB3">
        <w:rPr>
          <w:sz w:val="21"/>
          <w:szCs w:val="24"/>
        </w:rPr>
        <w:t xml:space="preserve"> E., </w:t>
      </w:r>
      <w:proofErr w:type="spellStart"/>
      <w:r w:rsidRPr="000F1CB3">
        <w:rPr>
          <w:sz w:val="21"/>
          <w:szCs w:val="24"/>
        </w:rPr>
        <w:t>Grunda</w:t>
      </w:r>
      <w:proofErr w:type="spellEnd"/>
      <w:r w:rsidRPr="000F1CB3">
        <w:rPr>
          <w:sz w:val="21"/>
          <w:szCs w:val="24"/>
        </w:rPr>
        <w:t xml:space="preserve"> M., </w:t>
      </w:r>
      <w:proofErr w:type="spellStart"/>
      <w:r w:rsidRPr="000F1CB3">
        <w:rPr>
          <w:sz w:val="21"/>
          <w:szCs w:val="24"/>
        </w:rPr>
        <w:t>Trippó</w:t>
      </w:r>
      <w:proofErr w:type="spellEnd"/>
      <w:r w:rsidRPr="000F1CB3">
        <w:rPr>
          <w:sz w:val="21"/>
          <w:szCs w:val="24"/>
        </w:rPr>
        <w:t xml:space="preserve"> S., </w:t>
      </w:r>
      <w:proofErr w:type="spellStart"/>
      <w:r w:rsidRPr="000F1CB3">
        <w:rPr>
          <w:sz w:val="21"/>
          <w:szCs w:val="24"/>
        </w:rPr>
        <w:t>Gürtler</w:t>
      </w:r>
      <w:proofErr w:type="spellEnd"/>
      <w:r w:rsidRPr="000F1CB3">
        <w:rPr>
          <w:sz w:val="21"/>
          <w:szCs w:val="24"/>
        </w:rPr>
        <w:t xml:space="preserve">, </w:t>
      </w:r>
      <w:proofErr w:type="spellStart"/>
      <w:r w:rsidRPr="000F1CB3">
        <w:rPr>
          <w:sz w:val="21"/>
          <w:szCs w:val="24"/>
        </w:rPr>
        <w:t>Hausbacher</w:t>
      </w:r>
      <w:proofErr w:type="spellEnd"/>
      <w:r w:rsidRPr="000F1CB3">
        <w:rPr>
          <w:sz w:val="21"/>
          <w:szCs w:val="24"/>
        </w:rPr>
        <w:t xml:space="preserve">, </w:t>
      </w:r>
      <w:proofErr w:type="spellStart"/>
      <w:r w:rsidRPr="000F1CB3">
        <w:rPr>
          <w:sz w:val="21"/>
          <w:szCs w:val="24"/>
        </w:rPr>
        <w:t>Hargaßner</w:t>
      </w:r>
      <w:proofErr w:type="spellEnd"/>
      <w:r w:rsidRPr="000F1CB3">
        <w:rPr>
          <w:sz w:val="21"/>
          <w:szCs w:val="24"/>
        </w:rPr>
        <w:t xml:space="preserve">: </w:t>
      </w:r>
      <w:proofErr w:type="spellStart"/>
      <w:r w:rsidRPr="000F1CB3">
        <w:rPr>
          <w:i/>
          <w:sz w:val="21"/>
          <w:szCs w:val="24"/>
        </w:rPr>
        <w:t>Grenzgängerinnen</w:t>
      </w:r>
      <w:proofErr w:type="spellEnd"/>
      <w:r w:rsidRPr="000F1CB3">
        <w:rPr>
          <w:i/>
          <w:sz w:val="21"/>
          <w:szCs w:val="24"/>
        </w:rPr>
        <w:t xml:space="preserve">: </w:t>
      </w:r>
      <w:proofErr w:type="spellStart"/>
      <w:r w:rsidRPr="000F1CB3">
        <w:rPr>
          <w:i/>
          <w:sz w:val="21"/>
          <w:szCs w:val="24"/>
        </w:rPr>
        <w:t>Migrationsgeschichten</w:t>
      </w:r>
      <w:proofErr w:type="spellEnd"/>
      <w:r w:rsidRPr="000F1CB3">
        <w:rPr>
          <w:i/>
          <w:sz w:val="21"/>
          <w:szCs w:val="24"/>
        </w:rPr>
        <w:t xml:space="preserve"> </w:t>
      </w:r>
      <w:proofErr w:type="spellStart"/>
      <w:r w:rsidRPr="000F1CB3">
        <w:rPr>
          <w:i/>
          <w:sz w:val="21"/>
          <w:szCs w:val="24"/>
        </w:rPr>
        <w:t>in</w:t>
      </w:r>
      <w:proofErr w:type="spellEnd"/>
      <w:r w:rsidRPr="000F1CB3">
        <w:rPr>
          <w:i/>
          <w:sz w:val="21"/>
          <w:szCs w:val="24"/>
        </w:rPr>
        <w:t xml:space="preserve"> der </w:t>
      </w:r>
      <w:proofErr w:type="spellStart"/>
      <w:r w:rsidRPr="000F1CB3">
        <w:rPr>
          <w:i/>
          <w:sz w:val="21"/>
          <w:szCs w:val="24"/>
        </w:rPr>
        <w:t>Gegenwartliteratur</w:t>
      </w:r>
      <w:proofErr w:type="spellEnd"/>
      <w:r w:rsidRPr="000F1CB3">
        <w:rPr>
          <w:i/>
          <w:sz w:val="21"/>
          <w:szCs w:val="24"/>
        </w:rPr>
        <w:t xml:space="preserve">. </w:t>
      </w:r>
      <w:proofErr w:type="spellStart"/>
      <w:r w:rsidRPr="000F1CB3">
        <w:rPr>
          <w:i/>
          <w:sz w:val="21"/>
          <w:szCs w:val="24"/>
        </w:rPr>
        <w:t>Ein</w:t>
      </w:r>
      <w:proofErr w:type="spellEnd"/>
      <w:r w:rsidRPr="000F1CB3">
        <w:rPr>
          <w:i/>
          <w:sz w:val="21"/>
          <w:szCs w:val="24"/>
        </w:rPr>
        <w:t xml:space="preserve"> </w:t>
      </w:r>
      <w:proofErr w:type="spellStart"/>
      <w:r w:rsidRPr="000F1CB3">
        <w:rPr>
          <w:i/>
          <w:sz w:val="21"/>
          <w:szCs w:val="24"/>
        </w:rPr>
        <w:t>wissenschaftliches</w:t>
      </w:r>
      <w:proofErr w:type="spellEnd"/>
      <w:r w:rsidRPr="000F1CB3">
        <w:rPr>
          <w:i/>
          <w:sz w:val="21"/>
          <w:szCs w:val="24"/>
        </w:rPr>
        <w:t xml:space="preserve"> </w:t>
      </w:r>
      <w:proofErr w:type="spellStart"/>
      <w:r w:rsidRPr="000F1CB3">
        <w:rPr>
          <w:i/>
          <w:sz w:val="21"/>
          <w:szCs w:val="24"/>
        </w:rPr>
        <w:t>Studienbuch</w:t>
      </w:r>
      <w:proofErr w:type="spellEnd"/>
      <w:r w:rsidRPr="000F1CB3">
        <w:rPr>
          <w:sz w:val="21"/>
          <w:szCs w:val="24"/>
        </w:rPr>
        <w:t xml:space="preserve">. Wien: </w:t>
      </w:r>
      <w:proofErr w:type="spellStart"/>
      <w:r w:rsidRPr="000F1CB3">
        <w:rPr>
          <w:sz w:val="21"/>
          <w:szCs w:val="24"/>
        </w:rPr>
        <w:t>Praesens</w:t>
      </w:r>
      <w:proofErr w:type="spellEnd"/>
      <w:r w:rsidRPr="000F1CB3">
        <w:rPr>
          <w:sz w:val="21"/>
          <w:szCs w:val="24"/>
        </w:rPr>
        <w:t xml:space="preserve"> </w:t>
      </w:r>
      <w:proofErr w:type="spellStart"/>
      <w:r w:rsidRPr="000F1CB3">
        <w:rPr>
          <w:sz w:val="21"/>
          <w:szCs w:val="24"/>
        </w:rPr>
        <w:t>Verlag</w:t>
      </w:r>
      <w:proofErr w:type="spellEnd"/>
      <w:r w:rsidRPr="000F1CB3">
        <w:rPr>
          <w:sz w:val="21"/>
          <w:szCs w:val="24"/>
        </w:rPr>
        <w:t>, 2018.</w:t>
      </w:r>
      <w:r>
        <w:rPr>
          <w:sz w:val="21"/>
          <w:szCs w:val="24"/>
        </w:rPr>
        <w:t xml:space="preserve"> </w:t>
      </w:r>
      <w:r w:rsidRPr="000F1CB3">
        <w:rPr>
          <w:b/>
          <w:sz w:val="21"/>
          <w:szCs w:val="24"/>
          <w:shd w:val="pct15" w:color="auto" w:fill="FFFFFF"/>
        </w:rPr>
        <w:t>S. 134-141.</w:t>
      </w:r>
    </w:p>
    <w:p w:rsidR="000B7FF6" w:rsidRDefault="000B7FF6">
      <w:pPr>
        <w:rPr>
          <w:lang w:val="de-DE"/>
        </w:rPr>
      </w:pPr>
    </w:p>
    <w:p w:rsidR="00F670D3" w:rsidRDefault="00F670D3">
      <w:pPr>
        <w:rPr>
          <w:lang w:val="de-DE"/>
        </w:rPr>
      </w:pPr>
      <w:r>
        <w:rPr>
          <w:lang w:val="de-DE"/>
        </w:rPr>
        <w:t xml:space="preserve">Film: </w:t>
      </w:r>
    </w:p>
    <w:p w:rsidR="00F670D3" w:rsidRPr="00A7663D" w:rsidRDefault="00F670D3">
      <w:pPr>
        <w:rPr>
          <w:lang w:val="de-DE"/>
        </w:rPr>
      </w:pPr>
      <w:r>
        <w:rPr>
          <w:lang w:val="de-DE"/>
        </w:rPr>
        <w:t>Das große Heft (2013)</w:t>
      </w:r>
    </w:p>
    <w:sectPr w:rsidR="00F670D3" w:rsidRPr="00A7663D" w:rsidSect="00075A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37933"/>
    <w:multiLevelType w:val="hybridMultilevel"/>
    <w:tmpl w:val="DCE037B2"/>
    <w:lvl w:ilvl="0" w:tplc="5328823C">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49F21BAD"/>
    <w:multiLevelType w:val="hybridMultilevel"/>
    <w:tmpl w:val="1F2A17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70403C9"/>
    <w:multiLevelType w:val="hybridMultilevel"/>
    <w:tmpl w:val="7974DB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00862"/>
    <w:rsid w:val="000376B8"/>
    <w:rsid w:val="00075A3A"/>
    <w:rsid w:val="000B7FF6"/>
    <w:rsid w:val="001E36D6"/>
    <w:rsid w:val="002E07F3"/>
    <w:rsid w:val="003A031E"/>
    <w:rsid w:val="00682701"/>
    <w:rsid w:val="007874F7"/>
    <w:rsid w:val="007F2B99"/>
    <w:rsid w:val="008058B5"/>
    <w:rsid w:val="00863C5F"/>
    <w:rsid w:val="008B7152"/>
    <w:rsid w:val="008C2861"/>
    <w:rsid w:val="008F0AA1"/>
    <w:rsid w:val="00A7663D"/>
    <w:rsid w:val="00C25280"/>
    <w:rsid w:val="00D00862"/>
    <w:rsid w:val="00D61388"/>
    <w:rsid w:val="00E12084"/>
    <w:rsid w:val="00E55D92"/>
    <w:rsid w:val="00F670D3"/>
    <w:rsid w:val="00F736D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heme="minorHAnsi"/>
        <w:sz w:val="24"/>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0862"/>
    <w:pPr>
      <w:spacing w:after="0" w:line="240" w:lineRule="auto"/>
    </w:pPr>
    <w:rPr>
      <w:rFonts w:eastAsiaTheme="minorEastAsia"/>
      <w:lang w:eastAsia="ja-JP"/>
    </w:rPr>
  </w:style>
  <w:style w:type="paragraph" w:styleId="Cmsor1">
    <w:name w:val="heading 1"/>
    <w:basedOn w:val="Norml"/>
    <w:link w:val="Cmsor1Char"/>
    <w:uiPriority w:val="9"/>
    <w:qFormat/>
    <w:rsid w:val="00D00862"/>
    <w:pPr>
      <w:spacing w:before="100" w:beforeAutospacing="1" w:after="100" w:afterAutospacing="1"/>
      <w:outlineLvl w:val="0"/>
    </w:pPr>
    <w:rPr>
      <w:rFonts w:eastAsia="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00862"/>
    <w:rPr>
      <w:color w:val="0563C1" w:themeColor="hyperlink"/>
      <w:u w:val="single"/>
    </w:rPr>
  </w:style>
  <w:style w:type="table" w:styleId="Rcsostblzat">
    <w:name w:val="Table Grid"/>
    <w:basedOn w:val="Normltblzat"/>
    <w:uiPriority w:val="59"/>
    <w:rsid w:val="00D00862"/>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D00862"/>
    <w:pPr>
      <w:ind w:left="720"/>
      <w:contextualSpacing/>
    </w:pPr>
  </w:style>
  <w:style w:type="character" w:customStyle="1" w:styleId="Cmsor1Char">
    <w:name w:val="Címsor 1 Char"/>
    <w:basedOn w:val="Bekezdsalapbettpusa"/>
    <w:link w:val="Cmsor1"/>
    <w:uiPriority w:val="9"/>
    <w:rsid w:val="00D00862"/>
    <w:rPr>
      <w:rFonts w:eastAsia="Times New Roman" w:cs="Times New Roman"/>
      <w:b/>
      <w:bCs/>
      <w:kern w:val="36"/>
      <w:sz w:val="48"/>
      <w:szCs w:val="48"/>
      <w:lang w:eastAsia="hu-HU"/>
    </w:rPr>
  </w:style>
</w:styles>
</file>

<file path=word/webSettings.xml><?xml version="1.0" encoding="utf-8"?>
<w:webSettings xmlns:r="http://schemas.openxmlformats.org/officeDocument/2006/relationships" xmlns:w="http://schemas.openxmlformats.org/wordprocessingml/2006/main">
  <w:divs>
    <w:div w:id="1036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orba.anett@arts.unideb.hu" TargetMode="External"/><Relationship Id="rId5" Type="http://schemas.openxmlformats.org/officeDocument/2006/relationships/hyperlink" Target="mailto:csorbanett8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1847</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2022-03-21T11:56:00Z</dcterms:created>
  <dcterms:modified xsi:type="dcterms:W3CDTF">2022-03-21T11:56:00Z</dcterms:modified>
</cp:coreProperties>
</file>