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845EB1" w:rsidRDefault="007E22C7" w:rsidP="009C5BCC">
      <w:pPr>
        <w:rPr>
          <w:b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526106" w:rsidRPr="00276307">
        <w:t>Geschäftskommunikation: Korrespondenz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0633E4" w:rsidRPr="000633E4">
        <w:t>Seminar</w:t>
      </w:r>
    </w:p>
    <w:p w:rsidR="00335972" w:rsidRPr="00845EB1" w:rsidRDefault="00335972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Codenummer</w:t>
      </w:r>
      <w:r w:rsidRPr="00845EB1">
        <w:rPr>
          <w:b/>
        </w:rPr>
        <w:t>:</w:t>
      </w:r>
      <w:r w:rsidR="008F1221">
        <w:rPr>
          <w:b/>
        </w:rPr>
        <w:t xml:space="preserve"> </w:t>
      </w:r>
      <w:r w:rsidR="00526106" w:rsidRPr="00C55F72">
        <w:rPr>
          <w:bCs/>
          <w:sz w:val="22"/>
          <w:szCs w:val="22"/>
        </w:rPr>
        <w:t>BTNM907BA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0633E4">
        <w:rPr>
          <w:b/>
        </w:rPr>
        <w:t xml:space="preserve"> </w:t>
      </w:r>
      <w:r w:rsidR="000633E4" w:rsidRPr="000633E4">
        <w:t>2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r>
        <w:rPr>
          <w:b/>
        </w:rPr>
        <w:t>Kreditpunkte:</w:t>
      </w:r>
      <w:r w:rsidR="000633E4">
        <w:rPr>
          <w:b/>
        </w:rPr>
        <w:t xml:space="preserve"> </w:t>
      </w:r>
      <w:r w:rsidR="007653AC">
        <w:t>4</w:t>
      </w:r>
      <w:r w:rsidRPr="00845EB1">
        <w:rPr>
          <w:b/>
        </w:rPr>
        <w:tab/>
      </w: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0633E4">
      <w:pPr>
        <w:jc w:val="both"/>
      </w:pPr>
      <w:r w:rsidRPr="00845EB1">
        <w:rPr>
          <w:b/>
        </w:rPr>
        <w:t>Form der Bewertung:</w:t>
      </w:r>
      <w:r w:rsidRPr="001E43CB">
        <w:t xml:space="preserve"> </w:t>
      </w:r>
      <w:r w:rsidR="001E43CB" w:rsidRPr="001E43CB">
        <w:t>I</w:t>
      </w:r>
      <w:r w:rsidR="000633E4" w:rsidRPr="001E43CB">
        <w:t>m</w:t>
      </w:r>
      <w:r w:rsidR="000633E4" w:rsidRPr="000633E4">
        <w:t xml:space="preserve"> Laufe des Semesters</w:t>
      </w:r>
      <w:r w:rsidR="001E43CB">
        <w:t xml:space="preserve"> sollen die Studierenden Briefe schreiben, die bewertet werden</w:t>
      </w:r>
      <w:r w:rsidR="000633E4" w:rsidRPr="000633E4">
        <w:t>, bzw. eine Abschlussklausur am Ende des Semesters</w:t>
      </w:r>
    </w:p>
    <w:p w:rsidR="007E22C7" w:rsidRPr="00845EB1" w:rsidRDefault="007E22C7" w:rsidP="009C5BCC">
      <w:pPr>
        <w:rPr>
          <w:b/>
        </w:rPr>
      </w:pPr>
    </w:p>
    <w:p w:rsidR="007E22C7" w:rsidRDefault="007E22C7" w:rsidP="009C5BCC">
      <w:pPr>
        <w:pStyle w:val="Szvegtrzs"/>
        <w:spacing w:after="0"/>
        <w:rPr>
          <w:b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Pr="00845EB1">
        <w:rPr>
          <w:b/>
        </w:rPr>
        <w:t>:</w:t>
      </w:r>
    </w:p>
    <w:p w:rsidR="000633E4" w:rsidRDefault="000633E4" w:rsidP="000633E4">
      <w:pPr>
        <w:pStyle w:val="Szvegtrzs"/>
        <w:spacing w:after="0"/>
        <w:rPr>
          <w:rFonts w:ascii="Times New Roman" w:hAnsi="Times New Roman"/>
          <w:sz w:val="24"/>
          <w:szCs w:val="24"/>
        </w:rPr>
      </w:pPr>
      <w:r w:rsidRPr="000633E4">
        <w:rPr>
          <w:rFonts w:ascii="Times New Roman" w:hAnsi="Times New Roman"/>
          <w:sz w:val="24"/>
          <w:szCs w:val="24"/>
        </w:rPr>
        <w:t xml:space="preserve">Zielsetzung des Seminars: Erwerbung von Kompetenzen für zukünftige Situationen im Berufsleben. </w:t>
      </w:r>
      <w:r>
        <w:rPr>
          <w:rFonts w:ascii="Times New Roman" w:hAnsi="Times New Roman"/>
          <w:sz w:val="24"/>
          <w:szCs w:val="24"/>
        </w:rPr>
        <w:t xml:space="preserve">Die </w:t>
      </w:r>
      <w:r w:rsidR="001E43CB">
        <w:rPr>
          <w:rFonts w:ascii="Times New Roman" w:hAnsi="Times New Roman"/>
          <w:sz w:val="24"/>
          <w:szCs w:val="24"/>
        </w:rPr>
        <w:t>Studierenden</w:t>
      </w:r>
      <w:r>
        <w:rPr>
          <w:rFonts w:ascii="Times New Roman" w:hAnsi="Times New Roman"/>
          <w:sz w:val="24"/>
          <w:szCs w:val="24"/>
        </w:rPr>
        <w:t xml:space="preserve"> müssen zum „Handeln in der Sprache“ befähigt werden. Gemeint wird </w:t>
      </w:r>
      <w:r w:rsidR="003E121E">
        <w:rPr>
          <w:rFonts w:ascii="Times New Roman" w:hAnsi="Times New Roman"/>
          <w:sz w:val="24"/>
          <w:szCs w:val="24"/>
        </w:rPr>
        <w:t>erstens die Aneignung der schriftlichen Kompetenzen</w:t>
      </w:r>
      <w:r>
        <w:rPr>
          <w:rFonts w:ascii="Times New Roman" w:hAnsi="Times New Roman"/>
          <w:sz w:val="24"/>
          <w:szCs w:val="24"/>
        </w:rPr>
        <w:t xml:space="preserve">. </w:t>
      </w:r>
      <w:r w:rsidR="003E121E">
        <w:rPr>
          <w:rFonts w:ascii="Times New Roman" w:hAnsi="Times New Roman"/>
          <w:sz w:val="24"/>
          <w:szCs w:val="24"/>
        </w:rPr>
        <w:t>Durch praxisnahe Beispiele aus dem Wirtschaftsbereich mit den Schwerpunkten Import und Export werden typische Kommunikationsmuster vermittelt, die zum Standard sprachlichen Verhaltens im modernen Geschäftsleben gehören.</w:t>
      </w:r>
      <w:r w:rsidR="001E43CB">
        <w:rPr>
          <w:rFonts w:ascii="Times New Roman" w:hAnsi="Times New Roman"/>
          <w:sz w:val="24"/>
          <w:szCs w:val="24"/>
        </w:rPr>
        <w:t xml:space="preserve"> Grundlage guter Kundenbeziehungen ist eine gelungene Korrespondenz, deren wichtigsten Formen in diesem Semester ausführlich dargestellt werden. Einerseits bieten vorgegebene Brief- und E-Mail-Beispiele eine optimale Hilfe, anderseits werden die Kenntnisse des Lernenden durch themenbezogene Formulierungs- und Grammatikübungen aktiviert, erweitert und vertieft. </w:t>
      </w:r>
    </w:p>
    <w:p w:rsidR="001E43CB" w:rsidRPr="001E43CB" w:rsidRDefault="001E43CB" w:rsidP="000633E4">
      <w:pPr>
        <w:pStyle w:val="Szvegtrzs"/>
        <w:spacing w:after="0"/>
        <w:rPr>
          <w:rFonts w:ascii="Times New Roman" w:hAnsi="Times New Roman"/>
          <w:sz w:val="24"/>
          <w:szCs w:val="24"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0633E4" w:rsidP="00E64483">
            <w:r>
              <w:t>Einführung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E22C7" w:rsidRPr="00EC5C31" w:rsidRDefault="003E121E" w:rsidP="005C0AD6">
            <w:r>
              <w:t>Firmennachweis, Anfrage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Angebot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Werbebrief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Nachfassbrief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Auftrag, Bestellung, Widerruf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Auftragseingang, Annahme, Ablehnung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E22C7" w:rsidRPr="00EC5C31" w:rsidRDefault="000633E4" w:rsidP="00E64483">
            <w:r>
              <w:t>Konsultationswoche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Lieferung, Versandanzeige, Rechnung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Reklamation, Mahnung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Kreditauskunft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Termine, Einladung, Dankschreiben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7E22C7" w:rsidRPr="00EC5C31" w:rsidRDefault="000633E4" w:rsidP="00E64483">
            <w:r>
              <w:t>Abschlussklausur</w:t>
            </w:r>
          </w:p>
        </w:tc>
      </w:tr>
      <w:tr w:rsidR="007E22C7" w:rsidRPr="00845EB1" w:rsidTr="00845EB1">
        <w:tc>
          <w:tcPr>
            <w:tcW w:w="1101" w:type="dxa"/>
            <w:tcBorders>
              <w:bottom w:val="double" w:sz="6" w:space="0" w:color="000000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E22C7" w:rsidRPr="00EC5C31" w:rsidRDefault="000633E4" w:rsidP="00E64483">
            <w:r>
              <w:t>Auswertung des Semesters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Default="007E22C7" w:rsidP="003E121E">
      <w:pPr>
        <w:jc w:val="both"/>
        <w:rPr>
          <w:lang w:val="hu-HU"/>
        </w:rPr>
      </w:pPr>
      <w:r w:rsidRPr="00A7213E">
        <w:rPr>
          <w:b/>
        </w:rPr>
        <w:t>Pflichtlektüre:</w:t>
      </w:r>
      <w:r w:rsidR="000633E4">
        <w:rPr>
          <w:b/>
        </w:rPr>
        <w:t xml:space="preserve"> </w:t>
      </w:r>
      <w:r w:rsidR="003E121E">
        <w:rPr>
          <w:lang w:val="hu-HU"/>
        </w:rPr>
        <w:t xml:space="preserve">HERING, Axel; MATUSSEK, Magdalena: </w:t>
      </w:r>
      <w:r w:rsidR="003E121E" w:rsidRPr="003E121E">
        <w:rPr>
          <w:i/>
          <w:lang w:val="hu-HU"/>
        </w:rPr>
        <w:t>Menschen im Beruf. Schreibtraining. Deutsch als Fremdsprache</w:t>
      </w:r>
      <w:r w:rsidR="003E121E">
        <w:rPr>
          <w:lang w:val="hu-HU"/>
        </w:rPr>
        <w:t>. München: Hueber Verlag 2016.</w:t>
      </w:r>
    </w:p>
    <w:p w:rsidR="001E43CB" w:rsidRPr="00A7213E" w:rsidRDefault="001E43CB" w:rsidP="003E121E">
      <w:pPr>
        <w:jc w:val="both"/>
        <w:rPr>
          <w:b/>
        </w:rPr>
      </w:pPr>
    </w:p>
    <w:p w:rsidR="00483DF7" w:rsidRPr="00483DF7" w:rsidRDefault="00483DF7" w:rsidP="00483DF7">
      <w:pPr>
        <w:jc w:val="both"/>
      </w:pPr>
      <w:r w:rsidRPr="00483DF7">
        <w:rPr>
          <w:b/>
        </w:rPr>
        <w:lastRenderedPageBreak/>
        <w:t>Fakultative Lektüre:</w:t>
      </w:r>
      <w:r w:rsidRPr="00483DF7">
        <w:t xml:space="preserve"> FÖRSTER, Andreas: </w:t>
      </w:r>
      <w:r w:rsidRPr="00483DF7">
        <w:rPr>
          <w:i/>
        </w:rPr>
        <w:t>Kundenkommunikation. E-Mails, Briefe und Kampagnen. Multi-Channel-Methoden für Print und Digital</w:t>
      </w:r>
      <w:r w:rsidRPr="00483DF7">
        <w:t>. Frankfurt a.M.: Frankfurter Allgemeine Buch, 2014.</w:t>
      </w:r>
    </w:p>
    <w:p w:rsidR="00483DF7" w:rsidRPr="00483DF7" w:rsidRDefault="00483DF7" w:rsidP="00483DF7">
      <w:pPr>
        <w:jc w:val="both"/>
      </w:pPr>
      <w:r w:rsidRPr="00483DF7">
        <w:t>DUDEN Ratgeber: G</w:t>
      </w:r>
      <w:r w:rsidRPr="00483DF7">
        <w:rPr>
          <w:i/>
        </w:rPr>
        <w:t>eschäftskorrespondenz. Professionelle Briefe und E-Mails schreiben</w:t>
      </w:r>
      <w:r w:rsidRPr="00483DF7">
        <w:t>. Bearb. von der Dudenredaktion. 2. Aufl. Berlin: Dudenverlag, 2014.</w:t>
      </w:r>
    </w:p>
    <w:sectPr w:rsidR="00483DF7" w:rsidRPr="00483DF7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F6" w:rsidRDefault="00B121F6">
      <w:r>
        <w:separator/>
      </w:r>
    </w:p>
  </w:endnote>
  <w:endnote w:type="continuationSeparator" w:id="0">
    <w:p w:rsidR="00B121F6" w:rsidRDefault="00B1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4C83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F6" w:rsidRDefault="00B121F6">
      <w:r>
        <w:separator/>
      </w:r>
    </w:p>
  </w:footnote>
  <w:footnote w:type="continuationSeparator" w:id="0">
    <w:p w:rsidR="00B121F6" w:rsidRDefault="00B1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633E4"/>
    <w:rsid w:val="00094D31"/>
    <w:rsid w:val="00121DDE"/>
    <w:rsid w:val="0013332E"/>
    <w:rsid w:val="001B3D06"/>
    <w:rsid w:val="001E43CB"/>
    <w:rsid w:val="001F603A"/>
    <w:rsid w:val="0022610D"/>
    <w:rsid w:val="0025506C"/>
    <w:rsid w:val="002749DB"/>
    <w:rsid w:val="00316D00"/>
    <w:rsid w:val="00326067"/>
    <w:rsid w:val="00335972"/>
    <w:rsid w:val="00344ED7"/>
    <w:rsid w:val="00346B12"/>
    <w:rsid w:val="00387449"/>
    <w:rsid w:val="00392656"/>
    <w:rsid w:val="003A77D1"/>
    <w:rsid w:val="003B07E1"/>
    <w:rsid w:val="003E121E"/>
    <w:rsid w:val="00437B46"/>
    <w:rsid w:val="00483DF7"/>
    <w:rsid w:val="004B2F8D"/>
    <w:rsid w:val="004B4305"/>
    <w:rsid w:val="004E03E4"/>
    <w:rsid w:val="004E45B1"/>
    <w:rsid w:val="004F73AD"/>
    <w:rsid w:val="00526106"/>
    <w:rsid w:val="005B3481"/>
    <w:rsid w:val="005B5D04"/>
    <w:rsid w:val="005C0AD6"/>
    <w:rsid w:val="0061409E"/>
    <w:rsid w:val="00617FC6"/>
    <w:rsid w:val="00620474"/>
    <w:rsid w:val="0064777A"/>
    <w:rsid w:val="00664D26"/>
    <w:rsid w:val="006B6BE6"/>
    <w:rsid w:val="00704CEB"/>
    <w:rsid w:val="00705504"/>
    <w:rsid w:val="007653AC"/>
    <w:rsid w:val="00790860"/>
    <w:rsid w:val="007E22C7"/>
    <w:rsid w:val="008406F4"/>
    <w:rsid w:val="00845EB1"/>
    <w:rsid w:val="008F054B"/>
    <w:rsid w:val="008F1221"/>
    <w:rsid w:val="008F49B8"/>
    <w:rsid w:val="00956E79"/>
    <w:rsid w:val="0099366D"/>
    <w:rsid w:val="009C5BCC"/>
    <w:rsid w:val="00A6441D"/>
    <w:rsid w:val="00A6693C"/>
    <w:rsid w:val="00A7213E"/>
    <w:rsid w:val="00A91688"/>
    <w:rsid w:val="00A9552D"/>
    <w:rsid w:val="00AB7DE9"/>
    <w:rsid w:val="00AF02DF"/>
    <w:rsid w:val="00B121F6"/>
    <w:rsid w:val="00B6292A"/>
    <w:rsid w:val="00BC5C7C"/>
    <w:rsid w:val="00C772B4"/>
    <w:rsid w:val="00CF69A5"/>
    <w:rsid w:val="00D375AB"/>
    <w:rsid w:val="00D52671"/>
    <w:rsid w:val="00D71ACF"/>
    <w:rsid w:val="00DB00E2"/>
    <w:rsid w:val="00DC16C4"/>
    <w:rsid w:val="00E25697"/>
    <w:rsid w:val="00E2714E"/>
    <w:rsid w:val="00E64483"/>
    <w:rsid w:val="00EC5C31"/>
    <w:rsid w:val="00EC7E9C"/>
    <w:rsid w:val="00F1386E"/>
    <w:rsid w:val="00F9670F"/>
    <w:rsid w:val="00FC2004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2022-01-26T10:27:00Z</dcterms:created>
  <dcterms:modified xsi:type="dcterms:W3CDTF">2022-01-26T10:27:00Z</dcterms:modified>
</cp:coreProperties>
</file>