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08393F" w:rsidRDefault="00FC5818" w:rsidP="004B5C01">
      <w:pPr>
        <w:rPr>
          <w:rFonts w:ascii="Arial" w:hAnsi="Arial" w:cs="Arial"/>
          <w:b/>
          <w:iCs/>
          <w:sz w:val="32"/>
          <w:szCs w:val="32"/>
        </w:rPr>
      </w:pPr>
      <w:r w:rsidRPr="0008393F">
        <w:rPr>
          <w:rFonts w:ascii="Arial" w:hAnsi="Arial" w:cs="Arial"/>
          <w:b/>
          <w:iCs/>
          <w:sz w:val="32"/>
          <w:szCs w:val="32"/>
        </w:rPr>
        <w:t>Tantárgyleírás</w:t>
      </w:r>
    </w:p>
    <w:p w:rsidR="004B5C01" w:rsidRPr="0008393F" w:rsidRDefault="004B5C01" w:rsidP="004B5C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842"/>
        <w:gridCol w:w="1276"/>
        <w:gridCol w:w="2410"/>
        <w:gridCol w:w="1412"/>
      </w:tblGrid>
      <w:tr w:rsidR="008B2350" w:rsidRPr="0008393F" w:rsidTr="00E77A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kódja</w:t>
            </w:r>
            <w:r w:rsidR="00F126C7" w:rsidRPr="0008393F">
              <w:rPr>
                <w:b/>
              </w:rPr>
              <w:t>:</w:t>
            </w:r>
          </w:p>
          <w:p w:rsidR="00F126C7" w:rsidRPr="0008393F" w:rsidRDefault="00E77AFD" w:rsidP="00F4783F">
            <w:r w:rsidRPr="00E77AFD">
              <w:t>BTNM552MA-K3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Heti óraszáma</w:t>
            </w:r>
            <w:r w:rsidR="00F126C7" w:rsidRPr="0008393F">
              <w:rPr>
                <w:b/>
              </w:rPr>
              <w:t>:</w:t>
            </w:r>
          </w:p>
          <w:p w:rsidR="00F126C7" w:rsidRPr="0008393F" w:rsidRDefault="00F126C7" w:rsidP="00F4783F">
            <w:r w:rsidRPr="0008393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232355" w:rsidP="00F4783F">
            <w:pPr>
              <w:rPr>
                <w:b/>
              </w:rPr>
            </w:pPr>
            <w:r w:rsidRPr="0008393F">
              <w:rPr>
                <w:b/>
              </w:rPr>
              <w:t>ECTS</w:t>
            </w:r>
            <w:r w:rsidR="00F126C7" w:rsidRPr="0008393F">
              <w:rPr>
                <w:b/>
              </w:rPr>
              <w:t>:</w:t>
            </w:r>
          </w:p>
          <w:p w:rsidR="00F126C7" w:rsidRPr="0008393F" w:rsidRDefault="00E77AFD" w:rsidP="00F4783F"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Ideje</w:t>
            </w:r>
            <w:r w:rsidR="00F126C7" w:rsidRPr="0008393F">
              <w:rPr>
                <w:b/>
              </w:rPr>
              <w:t>:</w:t>
            </w:r>
          </w:p>
          <w:p w:rsidR="00770D9F" w:rsidRPr="0008393F" w:rsidRDefault="0051335B" w:rsidP="00563128">
            <w:r w:rsidRPr="0008393F">
              <w:t>Kedd</w:t>
            </w:r>
            <w:r w:rsidR="00563128" w:rsidRPr="0008393F">
              <w:t xml:space="preserve"> 1</w:t>
            </w:r>
            <w:r w:rsidR="0054260F" w:rsidRPr="0008393F">
              <w:t>6</w:t>
            </w:r>
            <w:r w:rsidR="00563128" w:rsidRPr="0008393F">
              <w:t>:00-1</w:t>
            </w:r>
            <w:r w:rsidR="0054260F" w:rsidRPr="0008393F">
              <w:t>7</w:t>
            </w:r>
            <w:r w:rsidR="00563128" w:rsidRPr="0008393F">
              <w:t>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Helye</w:t>
            </w:r>
            <w:r w:rsidR="00F126C7" w:rsidRPr="0008393F">
              <w:rPr>
                <w:b/>
              </w:rPr>
              <w:t>:</w:t>
            </w:r>
          </w:p>
          <w:p w:rsidR="00563128" w:rsidRPr="0008393F" w:rsidRDefault="00563128" w:rsidP="00F4783F">
            <w:r w:rsidRPr="0008393F">
              <w:t>1</w:t>
            </w:r>
            <w:r w:rsidR="0051335B" w:rsidRPr="0008393F">
              <w:t>33/2</w:t>
            </w:r>
          </w:p>
        </w:tc>
      </w:tr>
      <w:tr w:rsidR="00563128" w:rsidRPr="0008393F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címe</w:t>
            </w:r>
            <w:r w:rsidR="00B42C68" w:rsidRPr="0008393F">
              <w:rPr>
                <w:b/>
              </w:rPr>
              <w:t>:</w:t>
            </w:r>
          </w:p>
          <w:p w:rsidR="00B42C68" w:rsidRPr="0008393F" w:rsidRDefault="0054260F" w:rsidP="0054260F">
            <w:r w:rsidRPr="0008393F">
              <w:t>Interkulturalitás 2: Kulturális transzfer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pPr>
              <w:rPr>
                <w:b/>
              </w:rPr>
            </w:pPr>
            <w:r w:rsidRPr="0008393F">
              <w:rPr>
                <w:b/>
              </w:rPr>
              <w:t>A tárgy jellege</w:t>
            </w:r>
            <w:r w:rsidR="00B42C68" w:rsidRPr="0008393F">
              <w:rPr>
                <w:b/>
              </w:rPr>
              <w:t>:</w:t>
            </w:r>
          </w:p>
          <w:p w:rsidR="00B42C68" w:rsidRPr="0008393F" w:rsidRDefault="008B2350" w:rsidP="00F4783F">
            <w:r w:rsidRPr="0008393F">
              <w:t>kötelező szeminárium</w:t>
            </w:r>
            <w:r w:rsidR="00B42C68" w:rsidRPr="0008393F">
              <w:t xml:space="preserve"> </w:t>
            </w:r>
          </w:p>
        </w:tc>
      </w:tr>
      <w:tr w:rsidR="00563128" w:rsidRPr="0008393F" w:rsidTr="00563128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08393F" w:rsidRDefault="00FC5818" w:rsidP="0082288B">
            <w:r w:rsidRPr="0008393F">
              <w:t>A tárgy oktatója</w:t>
            </w:r>
            <w:r w:rsidR="00B42C68" w:rsidRPr="0008393F">
              <w:t xml:space="preserve">: Dr. </w:t>
            </w:r>
            <w:r w:rsidRPr="0008393F">
              <w:t>Kricsfalusi Beatrix</w:t>
            </w:r>
            <w:r w:rsidR="00B42C68" w:rsidRPr="0008393F">
              <w:t xml:space="preserve">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r w:rsidRPr="0008393F">
              <w:t>A tárgy nyelve</w:t>
            </w:r>
            <w:r w:rsidR="00B42C68" w:rsidRPr="0008393F">
              <w:t xml:space="preserve">: </w:t>
            </w:r>
            <w:r w:rsidR="00FC5818" w:rsidRPr="0008393F">
              <w:t>német</w:t>
            </w:r>
          </w:p>
          <w:p w:rsidR="00B42C68" w:rsidRPr="0008393F" w:rsidRDefault="00B42C68" w:rsidP="00F4783F"/>
        </w:tc>
      </w:tr>
      <w:tr w:rsidR="00B42C68" w:rsidRPr="0008393F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r w:rsidRPr="0008393F">
              <w:t xml:space="preserve">A </w:t>
            </w:r>
            <w:r w:rsidR="00FC5818" w:rsidRPr="0008393F">
              <w:t>tárgy értékelésének formája</w:t>
            </w:r>
            <w:r w:rsidR="00B42C68" w:rsidRPr="0008393F">
              <w:t xml:space="preserve">: </w:t>
            </w:r>
            <w:r w:rsidR="00FC5818" w:rsidRPr="0008393F">
              <w:t>gyakorlati jegy</w:t>
            </w:r>
          </w:p>
          <w:p w:rsidR="00B42C68" w:rsidRPr="0008393F" w:rsidRDefault="00B42C68" w:rsidP="00F4783F"/>
        </w:tc>
      </w:tr>
      <w:tr w:rsidR="00B42C68" w:rsidRPr="0008393F" w:rsidTr="00FC581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08393F" w:rsidRDefault="008B2350" w:rsidP="00F4783F">
            <w:pPr>
              <w:rPr>
                <w:b/>
                <w:i/>
                <w:u w:val="single"/>
              </w:rPr>
            </w:pPr>
            <w:r w:rsidRPr="0008393F">
              <w:rPr>
                <w:b/>
                <w:i/>
                <w:u w:val="single"/>
              </w:rPr>
              <w:t>Leírás</w:t>
            </w:r>
            <w:r w:rsidR="00B42C68" w:rsidRPr="0008393F">
              <w:rPr>
                <w:b/>
                <w:i/>
                <w:u w:val="single"/>
              </w:rPr>
              <w:t>:</w:t>
            </w:r>
          </w:p>
          <w:p w:rsidR="00B42C68" w:rsidRPr="0008393F" w:rsidRDefault="00B42C68" w:rsidP="00F4783F">
            <w:pPr>
              <w:rPr>
                <w:b/>
                <w:i/>
                <w:u w:val="single"/>
              </w:rPr>
            </w:pPr>
          </w:p>
          <w:p w:rsidR="0008393F" w:rsidRPr="0008393F" w:rsidRDefault="0008393F" w:rsidP="00662E31">
            <w:r w:rsidRPr="0008393F">
              <w:t>A kurzus a kulturális transzferfolyamatokat a Nibelung-történet példáján keresztül vizsgálja az alábbi tematika szerint:</w:t>
            </w:r>
          </w:p>
          <w:p w:rsidR="0008393F" w:rsidRPr="0008393F" w:rsidRDefault="0008393F" w:rsidP="00662E31"/>
          <w:p w:rsidR="00662E31" w:rsidRPr="0008393F" w:rsidRDefault="00662E31" w:rsidP="00662E31">
            <w:r w:rsidRPr="0008393F">
              <w:t>1. Megbeszélés, bevezetés</w:t>
            </w:r>
          </w:p>
          <w:p w:rsidR="00662E31" w:rsidRPr="0008393F" w:rsidRDefault="00662E31" w:rsidP="00662E31">
            <w:r w:rsidRPr="0008393F">
              <w:t>2. Nibelungenlied vs. Nibelungenstoff</w:t>
            </w:r>
          </w:p>
          <w:p w:rsidR="00662E31" w:rsidRPr="0008393F" w:rsidRDefault="00662E31" w:rsidP="00662E31">
            <w:r w:rsidRPr="0008393F">
              <w:t xml:space="preserve">3. </w:t>
            </w:r>
            <w:r w:rsidRPr="0008393F">
              <w:rPr>
                <w:i/>
                <w:iCs/>
              </w:rPr>
              <w:t>Das Nibelungenlied</w:t>
            </w:r>
            <w:r w:rsidRPr="0008393F">
              <w:t xml:space="preserve"> – német nemzeti eposz? A recepciótörténet áttekintése</w:t>
            </w:r>
          </w:p>
          <w:p w:rsidR="00662E31" w:rsidRPr="0008393F" w:rsidRDefault="00662E31" w:rsidP="00662E31">
            <w:r w:rsidRPr="0008393F">
              <w:t xml:space="preserve">4. </w:t>
            </w:r>
            <w:r w:rsidRPr="0008393F">
              <w:rPr>
                <w:i/>
                <w:iCs/>
              </w:rPr>
              <w:t>Das Nibelungenlied</w:t>
            </w:r>
            <w:r w:rsidRPr="0008393F">
              <w:t xml:space="preserve"> (Aventüren 7, 10, 14, 36)</w:t>
            </w:r>
          </w:p>
          <w:p w:rsidR="00662E31" w:rsidRPr="0008393F" w:rsidRDefault="00662E31" w:rsidP="00662E31">
            <w:r w:rsidRPr="0008393F">
              <w:t xml:space="preserve">5-6. Richard Wagners </w:t>
            </w:r>
            <w:r w:rsidRPr="0008393F">
              <w:rPr>
                <w:i/>
                <w:iCs/>
              </w:rPr>
              <w:t>Der Ring des Nibelungen</w:t>
            </w:r>
            <w:r w:rsidRPr="0008393F">
              <w:t xml:space="preserve"> </w:t>
            </w:r>
          </w:p>
          <w:p w:rsidR="00662E31" w:rsidRPr="0008393F" w:rsidRDefault="00662E31" w:rsidP="00662E31">
            <w:r w:rsidRPr="0008393F">
              <w:t xml:space="preserve">7-8. </w:t>
            </w:r>
            <w:r w:rsidRPr="0008393F">
              <w:rPr>
                <w:i/>
                <w:iCs/>
              </w:rPr>
              <w:t>Götterdämmerung</w:t>
            </w:r>
            <w:r w:rsidRPr="0008393F">
              <w:t xml:space="preserve"> – színrevitelek összehasonlítása</w:t>
            </w:r>
          </w:p>
          <w:p w:rsidR="00662E31" w:rsidRPr="0008393F" w:rsidRDefault="00662E31" w:rsidP="00662E31">
            <w:r w:rsidRPr="0008393F">
              <w:t xml:space="preserve">9. Moritz Rinke: </w:t>
            </w:r>
            <w:r w:rsidRPr="0008393F">
              <w:rPr>
                <w:i/>
                <w:iCs/>
              </w:rPr>
              <w:t>Die Nibelungen</w:t>
            </w:r>
          </w:p>
          <w:p w:rsidR="00662E31" w:rsidRPr="0008393F" w:rsidRDefault="00662E31" w:rsidP="00662E31">
            <w:r w:rsidRPr="0008393F">
              <w:t xml:space="preserve">10-11. Térey János: </w:t>
            </w:r>
            <w:r w:rsidRPr="0008393F">
              <w:rPr>
                <w:i/>
                <w:iCs/>
              </w:rPr>
              <w:t>A Nibelung-lakópark</w:t>
            </w:r>
          </w:p>
          <w:p w:rsidR="00662E31" w:rsidRPr="0008393F" w:rsidRDefault="00662E31" w:rsidP="00662E31">
            <w:r w:rsidRPr="0008393F">
              <w:t xml:space="preserve">12. János Térey: </w:t>
            </w:r>
            <w:r w:rsidRPr="0008393F">
              <w:rPr>
                <w:i/>
                <w:iCs/>
              </w:rPr>
              <w:t>Nibelungen Wohnpark</w:t>
            </w:r>
            <w:r w:rsidRPr="0008393F">
              <w:t>. Dritter Teil. Hagen, oder die Hassrede</w:t>
            </w:r>
          </w:p>
          <w:p w:rsidR="00662E31" w:rsidRPr="0008393F" w:rsidRDefault="00662E31" w:rsidP="00662E31">
            <w:r w:rsidRPr="0008393F">
              <w:t>14. Összefoglalás</w:t>
            </w:r>
          </w:p>
          <w:p w:rsidR="0082288B" w:rsidRPr="0008393F" w:rsidRDefault="0082288B" w:rsidP="0082288B"/>
          <w:p w:rsidR="0082288B" w:rsidRPr="0008393F" w:rsidRDefault="00FC5818" w:rsidP="0082288B">
            <w:pPr>
              <w:rPr>
                <w:b/>
                <w:bCs/>
                <w:i/>
                <w:iCs/>
                <w:u w:val="single"/>
              </w:rPr>
            </w:pPr>
            <w:r w:rsidRPr="0008393F">
              <w:rPr>
                <w:b/>
                <w:bCs/>
                <w:i/>
                <w:iCs/>
                <w:u w:val="single"/>
              </w:rPr>
              <w:t>Kötelező irodalom:</w:t>
            </w:r>
          </w:p>
          <w:p w:rsidR="00662E31" w:rsidRPr="0008393F" w:rsidRDefault="00662E31" w:rsidP="00662E31">
            <w:r w:rsidRPr="0008393F">
              <w:rPr>
                <w:i/>
                <w:iCs/>
              </w:rPr>
              <w:t>Das Nibelungenlied</w:t>
            </w:r>
            <w:r w:rsidRPr="0008393F">
              <w:t>. Stuttgart: Reclam 2020.</w:t>
            </w:r>
          </w:p>
          <w:p w:rsidR="00662E31" w:rsidRPr="0008393F" w:rsidRDefault="00662E31" w:rsidP="00662E31">
            <w:r w:rsidRPr="0008393F">
              <w:rPr>
                <w:i/>
                <w:iCs/>
              </w:rPr>
              <w:t>A Nibelung-ének</w:t>
            </w:r>
            <w:r w:rsidRPr="0008393F">
              <w:t>. Fordította és a magyarázatokat írta Marton László. Budapest: Kalligram 2020.</w:t>
            </w:r>
          </w:p>
          <w:p w:rsidR="00662E31" w:rsidRPr="0008393F" w:rsidRDefault="00662E31" w:rsidP="00662E31">
            <w:r w:rsidRPr="0008393F">
              <w:t xml:space="preserve">Rinke, Moritz: </w:t>
            </w:r>
            <w:r w:rsidRPr="0008393F">
              <w:rPr>
                <w:i/>
              </w:rPr>
              <w:t>Die Nibelungen</w:t>
            </w:r>
            <w:r w:rsidRPr="0008393F">
              <w:t>. Reinbek bei Hamburg: Rowohlt 2002.</w:t>
            </w:r>
          </w:p>
          <w:p w:rsidR="00662E31" w:rsidRPr="0008393F" w:rsidRDefault="00662E31" w:rsidP="00662E31">
            <w:r w:rsidRPr="0008393F">
              <w:t xml:space="preserve">Térey János: </w:t>
            </w:r>
            <w:r w:rsidRPr="0008393F">
              <w:rPr>
                <w:i/>
              </w:rPr>
              <w:t>A Nibelung-lakópark. Fantázia Richard Wagner nyomán.</w:t>
            </w:r>
            <w:r w:rsidRPr="0008393F">
              <w:t xml:space="preserve"> Budapest: Magvető 2004.</w:t>
            </w:r>
          </w:p>
          <w:p w:rsidR="00662E31" w:rsidRPr="0008393F" w:rsidRDefault="00662E31" w:rsidP="00662E31">
            <w:r w:rsidRPr="0008393F">
              <w:t>Wagner, Richard:</w:t>
            </w:r>
            <w:r w:rsidRPr="0008393F">
              <w:rPr>
                <w:i/>
              </w:rPr>
              <w:t xml:space="preserve"> Götterdämmerung.</w:t>
            </w:r>
            <w:r w:rsidRPr="0008393F">
              <w:t xml:space="preserve"> Stuttgart: Reclam 1997.</w:t>
            </w:r>
          </w:p>
          <w:p w:rsidR="00662E31" w:rsidRPr="0008393F" w:rsidRDefault="00662E31" w:rsidP="00662E31">
            <w:r w:rsidRPr="0008393F">
              <w:t xml:space="preserve">Heinzle, Joachim / Waldschmidt, Anneliese (Hg.): </w:t>
            </w:r>
            <w:r w:rsidRPr="0008393F">
              <w:rPr>
                <w:i/>
              </w:rPr>
              <w:t>Die Nibelungen. Ein deutscher Wahn, ein deutscher Alptraum. Studien und Dokumente zur Rezeption des Nibelungenstoffs im 19. und 20. Jahrhundert.</w:t>
            </w:r>
            <w:r w:rsidRPr="0008393F">
              <w:t xml:space="preserve"> Frankfurt/M: Suhrkamp 1991.</w:t>
            </w:r>
          </w:p>
          <w:p w:rsidR="00662E31" w:rsidRPr="0008393F" w:rsidRDefault="00662E31" w:rsidP="00662E31">
            <w:r w:rsidRPr="0008393F">
              <w:t xml:space="preserve">Kricsfalusi Beatrix: </w:t>
            </w:r>
            <w:r w:rsidRPr="0008393F">
              <w:rPr>
                <w:i/>
              </w:rPr>
              <w:t>A tökéletes wagneriánus(ok) (Térey János A Nibelung-lakópark című drámájáról</w:t>
            </w:r>
            <w:r w:rsidRPr="0008393F">
              <w:t>). In: Alföld, 2007/2, 79-95.</w:t>
            </w:r>
          </w:p>
          <w:p w:rsidR="00662E31" w:rsidRPr="0008393F" w:rsidRDefault="00662E31" w:rsidP="00662E31"/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R: Patrice Chereau, Bayreuther Festspiele, 1980.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Wiener Staatsoper, R: Sven-Eric Bechtolf, 2011.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R: Kasper Bech Holten, Royal Danish Opera Copenhagen, 2006.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Götterdämmerung</w:t>
            </w:r>
            <w:r w:rsidRPr="0008393F">
              <w:t>, La Fura Dels Baus, Valencia, 2009.</w:t>
            </w:r>
          </w:p>
          <w:p w:rsidR="00662E31" w:rsidRPr="0008393F" w:rsidRDefault="00662E31" w:rsidP="00662E31">
            <w:r w:rsidRPr="0008393F">
              <w:t xml:space="preserve">Térey János: </w:t>
            </w:r>
            <w:r w:rsidRPr="0008393F">
              <w:rPr>
                <w:i/>
              </w:rPr>
              <w:t>A Nibelung-lakópark</w:t>
            </w:r>
            <w:r w:rsidRPr="0008393F">
              <w:t>, R: Mundruczó Kornél, Krétakör Színház a Budavári Sziklakórházban, 2004.</w:t>
            </w:r>
          </w:p>
          <w:p w:rsidR="00662E31" w:rsidRPr="0008393F" w:rsidRDefault="00662E31" w:rsidP="00662E31">
            <w:r w:rsidRPr="0008393F">
              <w:rPr>
                <w:i/>
              </w:rPr>
              <w:t>A Nibelung-lakópark</w:t>
            </w:r>
            <w:r w:rsidRPr="0008393F">
              <w:t xml:space="preserve"> (magyar filmdráma, 100 perc), R: Mundruczó Kornél, 2009.</w:t>
            </w:r>
          </w:p>
          <w:p w:rsidR="00084BF2" w:rsidRPr="0008393F" w:rsidRDefault="00084BF2" w:rsidP="0051335B">
            <w:pPr>
              <w:widowControl w:val="0"/>
            </w:pPr>
          </w:p>
          <w:p w:rsidR="00662E31" w:rsidRPr="0008393F" w:rsidRDefault="00662E31" w:rsidP="00662E31">
            <w:pPr>
              <w:rPr>
                <w:b/>
                <w:bCs/>
                <w:i/>
                <w:iCs/>
                <w:u w:val="single"/>
              </w:rPr>
            </w:pPr>
            <w:r w:rsidRPr="0008393F">
              <w:rPr>
                <w:b/>
                <w:bCs/>
                <w:i/>
                <w:iCs/>
                <w:u w:val="single"/>
              </w:rPr>
              <w:t>Empfohlene Lektüre:</w:t>
            </w:r>
          </w:p>
          <w:p w:rsidR="00662E31" w:rsidRPr="0008393F" w:rsidRDefault="00662E31" w:rsidP="00662E31">
            <w:r w:rsidRPr="0008393F">
              <w:lastRenderedPageBreak/>
              <w:t>Hebbel, Friedrich:</w:t>
            </w:r>
            <w:r w:rsidRPr="0008393F">
              <w:rPr>
                <w:i/>
              </w:rPr>
              <w:t xml:space="preserve"> Die Nibelungen. Ein deutsches Trauerspiel in drei Abteilungen</w:t>
            </w:r>
            <w:r w:rsidRPr="0008393F">
              <w:t>. Stuttgart: Reclam 1967.</w:t>
            </w:r>
          </w:p>
          <w:p w:rsidR="00662E31" w:rsidRPr="0008393F" w:rsidRDefault="00662E31" w:rsidP="00662E31">
            <w:r w:rsidRPr="0008393F">
              <w:t xml:space="preserve">Shaw, Bernard: </w:t>
            </w:r>
            <w:r w:rsidRPr="0008393F">
              <w:rPr>
                <w:i/>
              </w:rPr>
              <w:t>Wagner-Brevier.</w:t>
            </w:r>
            <w:r w:rsidRPr="0008393F">
              <w:t xml:space="preserve"> Frankfurt/M: Suhrkamp 1973.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Das Rheingold.</w:t>
            </w:r>
            <w:r w:rsidRPr="0008393F">
              <w:t xml:space="preserve"> Stuttgart: Reclam 1999.</w:t>
            </w:r>
          </w:p>
          <w:p w:rsidR="00662E31" w:rsidRPr="0008393F" w:rsidRDefault="00662E31" w:rsidP="00662E31">
            <w:r w:rsidRPr="0008393F">
              <w:t xml:space="preserve">Wagner, Richard: </w:t>
            </w:r>
            <w:r w:rsidRPr="0008393F">
              <w:rPr>
                <w:i/>
              </w:rPr>
              <w:t>Die Walküre.</w:t>
            </w:r>
            <w:r w:rsidRPr="0008393F">
              <w:t xml:space="preserve"> Stuttgart: Reclam 1997.</w:t>
            </w:r>
          </w:p>
          <w:p w:rsidR="00662E31" w:rsidRPr="0008393F" w:rsidRDefault="00662E31" w:rsidP="00662E31">
            <w:r w:rsidRPr="0008393F">
              <w:t>Wagner, Richard:</w:t>
            </w:r>
            <w:r w:rsidRPr="0008393F">
              <w:rPr>
                <w:i/>
              </w:rPr>
              <w:t xml:space="preserve"> Siegfried.</w:t>
            </w:r>
            <w:r w:rsidRPr="0008393F">
              <w:t xml:space="preserve"> Stuttgart: Reclam 1998.</w:t>
            </w:r>
          </w:p>
          <w:p w:rsidR="00662E31" w:rsidRPr="0008393F" w:rsidRDefault="00662E31" w:rsidP="00662E31">
            <w:r w:rsidRPr="0008393F">
              <w:t xml:space="preserve">Hoffmann, Werner: </w:t>
            </w:r>
            <w:r w:rsidRPr="0008393F">
              <w:rPr>
                <w:i/>
                <w:iCs/>
              </w:rPr>
              <w:t>Das Nibelungenlied</w:t>
            </w:r>
            <w:r w:rsidRPr="0008393F">
              <w:t>. Stuttgart: Metzler 1982.</w:t>
            </w:r>
          </w:p>
          <w:p w:rsidR="00662E31" w:rsidRPr="0008393F" w:rsidRDefault="00662E31" w:rsidP="00662E31">
            <w:pPr>
              <w:widowControl w:val="0"/>
            </w:pPr>
            <w:r w:rsidRPr="0008393F">
              <w:t xml:space="preserve">Reichert, Hermann: </w:t>
            </w:r>
            <w:r w:rsidRPr="0008393F">
              <w:rPr>
                <w:i/>
                <w:iCs/>
              </w:rPr>
              <w:t>Nibelungenlied und Nibelungensage</w:t>
            </w:r>
            <w:r w:rsidRPr="0008393F">
              <w:t>. Wien – Köln: Böhlau 1985.</w:t>
            </w:r>
          </w:p>
        </w:tc>
      </w:tr>
    </w:tbl>
    <w:p w:rsidR="00B42C68" w:rsidRPr="0008393F" w:rsidRDefault="00B42C68" w:rsidP="00B42C68"/>
    <w:p w:rsidR="00A01E5A" w:rsidRPr="0008393F" w:rsidRDefault="00A01E5A" w:rsidP="00B42C68"/>
    <w:p w:rsidR="00B42C68" w:rsidRPr="0008393F" w:rsidRDefault="00FC5818" w:rsidP="00B42C68">
      <w:pPr>
        <w:rPr>
          <w:b/>
          <w:i/>
          <w:u w:val="single"/>
        </w:rPr>
      </w:pPr>
      <w:r w:rsidRPr="0008393F">
        <w:rPr>
          <w:b/>
          <w:i/>
          <w:u w:val="single"/>
        </w:rPr>
        <w:t>A tárgy értékelése</w:t>
      </w:r>
    </w:p>
    <w:p w:rsidR="00ED32A8" w:rsidRPr="0008393F" w:rsidRDefault="00ED32A8" w:rsidP="00B42C68"/>
    <w:p w:rsidR="00ED32A8" w:rsidRPr="0008393F" w:rsidRDefault="00ED32A8" w:rsidP="00B42C68">
      <w:r w:rsidRPr="0008393F">
        <w:t>Alapvető követelmény a rendszeres részvétel</w:t>
      </w:r>
      <w:r w:rsidR="007D03A5" w:rsidRPr="0008393F">
        <w:t xml:space="preserve"> (maximum három hiányzás)</w:t>
      </w:r>
      <w:r w:rsidRPr="0008393F">
        <w:t xml:space="preserve"> és</w:t>
      </w:r>
      <w:r w:rsidR="007D03A5" w:rsidRPr="0008393F">
        <w:t xml:space="preserve"> az aktív órai munka, valamint az írásbeli házi feladatok elkészítése megadott határidőre.  </w:t>
      </w:r>
    </w:p>
    <w:p w:rsidR="0051335B" w:rsidRPr="0008393F" w:rsidRDefault="00B52D00" w:rsidP="00A01E5A">
      <w:r w:rsidRPr="0008393F">
        <w:t>Az érdemjegy kialakításának módja</w:t>
      </w:r>
      <w:r w:rsidR="00563128" w:rsidRPr="0008393F">
        <w:t>: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kötelező olvasmányok ismerete: 50 %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órai munka: 20 %</w:t>
      </w:r>
    </w:p>
    <w:p w:rsidR="00662E31" w:rsidRPr="0008393F" w:rsidRDefault="00662E31" w:rsidP="00662E31">
      <w:pPr>
        <w:widowControl w:val="0"/>
        <w:numPr>
          <w:ilvl w:val="0"/>
          <w:numId w:val="9"/>
        </w:numPr>
        <w:ind w:right="90"/>
        <w:jc w:val="both"/>
      </w:pPr>
      <w:r w:rsidRPr="0008393F">
        <w:t>referátum: 30 %</w:t>
      </w:r>
    </w:p>
    <w:p w:rsidR="00662E31" w:rsidRPr="0008393F" w:rsidRDefault="00662E31" w:rsidP="0051335B">
      <w:pPr>
        <w:widowControl w:val="0"/>
        <w:ind w:right="90"/>
      </w:pPr>
    </w:p>
    <w:sectPr w:rsidR="00662E31" w:rsidRPr="0008393F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7B438A"/>
    <w:multiLevelType w:val="multilevel"/>
    <w:tmpl w:val="A9F80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C01"/>
    <w:rsid w:val="0008393F"/>
    <w:rsid w:val="00084BF2"/>
    <w:rsid w:val="000C0CCE"/>
    <w:rsid w:val="0010618A"/>
    <w:rsid w:val="001A14AD"/>
    <w:rsid w:val="00232355"/>
    <w:rsid w:val="00260AFE"/>
    <w:rsid w:val="00281717"/>
    <w:rsid w:val="00285B2F"/>
    <w:rsid w:val="002A7AC2"/>
    <w:rsid w:val="003734E2"/>
    <w:rsid w:val="00433199"/>
    <w:rsid w:val="004B5C01"/>
    <w:rsid w:val="0051335B"/>
    <w:rsid w:val="0054260F"/>
    <w:rsid w:val="00563128"/>
    <w:rsid w:val="00602C37"/>
    <w:rsid w:val="00604615"/>
    <w:rsid w:val="00610C0E"/>
    <w:rsid w:val="0063666C"/>
    <w:rsid w:val="00662E31"/>
    <w:rsid w:val="0069734C"/>
    <w:rsid w:val="00770D9F"/>
    <w:rsid w:val="007D03A5"/>
    <w:rsid w:val="0082288B"/>
    <w:rsid w:val="008B2350"/>
    <w:rsid w:val="008C2ABF"/>
    <w:rsid w:val="008F4675"/>
    <w:rsid w:val="00903D5F"/>
    <w:rsid w:val="009551AF"/>
    <w:rsid w:val="00995B21"/>
    <w:rsid w:val="009A4979"/>
    <w:rsid w:val="009B20FA"/>
    <w:rsid w:val="00A01E5A"/>
    <w:rsid w:val="00A03FC7"/>
    <w:rsid w:val="00A60021"/>
    <w:rsid w:val="00B42C68"/>
    <w:rsid w:val="00B52D00"/>
    <w:rsid w:val="00BA1CAC"/>
    <w:rsid w:val="00BF6DDC"/>
    <w:rsid w:val="00D36A7A"/>
    <w:rsid w:val="00D51A9E"/>
    <w:rsid w:val="00DF3347"/>
    <w:rsid w:val="00E05953"/>
    <w:rsid w:val="00E22093"/>
    <w:rsid w:val="00E77AFD"/>
    <w:rsid w:val="00ED32A8"/>
    <w:rsid w:val="00ED5781"/>
    <w:rsid w:val="00F126C7"/>
    <w:rsid w:val="00FA5F05"/>
    <w:rsid w:val="00FC2250"/>
    <w:rsid w:val="00FC5818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2</cp:revision>
  <dcterms:created xsi:type="dcterms:W3CDTF">2021-11-15T07:31:00Z</dcterms:created>
  <dcterms:modified xsi:type="dcterms:W3CDTF">2021-11-15T07:31:00Z</dcterms:modified>
</cp:coreProperties>
</file>