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Hörverstehen</w:t>
      </w:r>
      <w:proofErr w:type="spellEnd"/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Typ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Lehrveranstaltung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Seminar</w:t>
      </w:r>
      <w:proofErr w:type="spellEnd"/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l2"/>
        <w:rPr>
          <w:b/>
        </w:rPr>
      </w:pPr>
      <w:proofErr w:type="spellStart"/>
      <w:r>
        <w:rPr>
          <w:b/>
        </w:rPr>
        <w:t>Codenummer</w:t>
      </w:r>
      <w:proofErr w:type="spellEnd"/>
      <w:r>
        <w:rPr>
          <w:b/>
        </w:rPr>
        <w:t xml:space="preserve">: </w:t>
      </w:r>
      <w:r w:rsidR="00BC510A">
        <w:rPr>
          <w:b/>
        </w:rPr>
        <w:t>BTNM328BA</w:t>
      </w:r>
    </w:p>
    <w:p w:rsidR="009C0623" w:rsidRDefault="009C0623" w:rsidP="009C0623">
      <w:pPr>
        <w:pStyle w:val="Normal1"/>
      </w:pPr>
      <w:r>
        <w:rPr>
          <w:b/>
        </w:rPr>
        <w:tab/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Wochenstunden</w:t>
      </w:r>
      <w:proofErr w:type="spellEnd"/>
      <w:r>
        <w:rPr>
          <w:b/>
        </w:rPr>
        <w:t>: 2</w:t>
      </w:r>
      <w:r>
        <w:rPr>
          <w:b/>
        </w:rPr>
        <w:tab/>
      </w:r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</w:pPr>
      <w:proofErr w:type="spellStart"/>
      <w:r>
        <w:rPr>
          <w:b/>
        </w:rPr>
        <w:t>Kreditpunkte</w:t>
      </w:r>
      <w:proofErr w:type="spellEnd"/>
      <w:r>
        <w:rPr>
          <w:b/>
        </w:rPr>
        <w:t>: 2</w:t>
      </w:r>
      <w:r>
        <w:rPr>
          <w:b/>
        </w:rPr>
        <w:tab/>
      </w:r>
      <w:r>
        <w:rPr>
          <w:b/>
        </w:rPr>
        <w:tab/>
      </w:r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Bewertung</w:t>
      </w:r>
      <w:proofErr w:type="spellEnd"/>
      <w:r>
        <w:rPr>
          <w:b/>
        </w:rPr>
        <w:t xml:space="preserve">: 4 </w:t>
      </w:r>
      <w:proofErr w:type="spellStart"/>
      <w:r>
        <w:rPr>
          <w:b/>
        </w:rPr>
        <w:t>Hörverstehenstests</w:t>
      </w:r>
      <w:proofErr w:type="spellEnd"/>
      <w:r>
        <w:rPr>
          <w:b/>
        </w:rPr>
        <w:t xml:space="preserve"> </w:t>
      </w:r>
    </w:p>
    <w:p w:rsidR="009C0623" w:rsidRDefault="009C0623" w:rsidP="009C0623">
      <w:pPr>
        <w:pStyle w:val="BodyText1"/>
        <w:rPr>
          <w:b/>
        </w:rPr>
      </w:pPr>
      <w:proofErr w:type="spellStart"/>
      <w:r>
        <w:rPr>
          <w:rFonts w:ascii="Times New Roman" w:hAnsi="Times New Roman"/>
          <w:b/>
        </w:rPr>
        <w:t>Beschreibung</w:t>
      </w:r>
      <w:proofErr w:type="spellEnd"/>
      <w:r>
        <w:rPr>
          <w:b/>
        </w:rPr>
        <w:t>:</w:t>
      </w:r>
    </w:p>
    <w:p w:rsidR="009C0623" w:rsidRDefault="009C0623" w:rsidP="009C0623">
      <w:pPr>
        <w:pStyle w:val="BodyText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Zielsetzung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Lehrveranstaltung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bei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Entwicklung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Fähigkeit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Hörens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helfen</w:t>
      </w:r>
      <w:proofErr w:type="spellEnd"/>
      <w:r>
        <w:rPr>
          <w:rFonts w:ascii="Times New Roman" w:hAnsi="Times New Roman"/>
        </w:rPr>
        <w:t>.</w:t>
      </w:r>
    </w:p>
    <w:p w:rsidR="009C0623" w:rsidRDefault="009C0623" w:rsidP="009C0623">
      <w:pPr>
        <w:pStyle w:val="BodyText1"/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Lehrveranstaltung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sämtliche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Hörverstehensaufgaben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durchgeführt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indem</w:t>
      </w:r>
      <w:proofErr w:type="spellEnd"/>
      <w:r>
        <w:rPr>
          <w:rFonts w:ascii="Times New Roman" w:hAnsi="Times New Roman"/>
        </w:rPr>
        <w:t xml:space="preserve"> die </w:t>
      </w:r>
      <w:proofErr w:type="spellStart"/>
      <w:r>
        <w:rPr>
          <w:rFonts w:ascii="Times New Roman" w:hAnsi="Times New Roman"/>
        </w:rPr>
        <w:t>jeweiligen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lexikalisch</w:t>
      </w:r>
      <w:proofErr w:type="spellEnd"/>
      <w:r>
        <w:rPr>
          <w:rFonts w:ascii="Times New Roman" w:hAnsi="Times New Roman"/>
        </w:rPr>
        <w:t xml:space="preserve"> und </w:t>
      </w:r>
      <w:proofErr w:type="spellStart"/>
      <w:r>
        <w:rPr>
          <w:rFonts w:ascii="Times New Roman" w:hAnsi="Times New Roman"/>
        </w:rPr>
        <w:t>grammatisch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vorbereitet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, die </w:t>
      </w:r>
      <w:proofErr w:type="spellStart"/>
      <w:r>
        <w:rPr>
          <w:rFonts w:ascii="Times New Roman" w:hAnsi="Times New Roman"/>
        </w:rPr>
        <w:t>Leistung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Studierenden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besprochen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wird</w:t>
      </w:r>
      <w:proofErr w:type="spellEnd"/>
      <w:r>
        <w:rPr>
          <w:rFonts w:ascii="Times New Roman" w:hAnsi="Times New Roman"/>
        </w:rPr>
        <w:t xml:space="preserve">. Die </w:t>
      </w:r>
      <w:proofErr w:type="spellStart"/>
      <w:r>
        <w:rPr>
          <w:rFonts w:ascii="Times New Roman" w:hAnsi="Times New Roman"/>
        </w:rPr>
        <w:t>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behandelnden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Texte</w:t>
      </w:r>
      <w:proofErr w:type="spellEnd"/>
      <w:r>
        <w:rPr>
          <w:rFonts w:ascii="Times New Roman" w:hAnsi="Times New Roman"/>
        </w:rPr>
        <w:t xml:space="preserve"> und die </w:t>
      </w:r>
      <w:proofErr w:type="spellStart"/>
      <w:r>
        <w:rPr>
          <w:rFonts w:ascii="Times New Roman" w:hAnsi="Times New Roman"/>
        </w:rPr>
        <w:t>dazu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gehörigen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Aufgaben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Laufe</w:t>
      </w:r>
      <w:proofErr w:type="spellEnd"/>
      <w:r>
        <w:rPr>
          <w:rFonts w:ascii="Times New Roman" w:hAnsi="Times New Roman"/>
        </w:rPr>
        <w:t xml:space="preserve"> des </w:t>
      </w:r>
      <w:proofErr w:type="spellStart"/>
      <w:r>
        <w:rPr>
          <w:rFonts w:ascii="Times New Roman" w:hAnsi="Times New Roman"/>
        </w:rPr>
        <w:t>Semesters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allmählich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schwieriger</w:t>
      </w:r>
      <w:proofErr w:type="spellEnd"/>
      <w:r>
        <w:rPr>
          <w:rFonts w:ascii="Times New Roman" w:hAnsi="Times New Roman"/>
        </w:rPr>
        <w:t xml:space="preserve"> und </w:t>
      </w:r>
      <w:proofErr w:type="spellStart"/>
      <w:r>
        <w:rPr>
          <w:rFonts w:ascii="Times New Roman" w:hAnsi="Times New Roman"/>
        </w:rPr>
        <w:t>komplexer</w:t>
      </w:r>
      <w:proofErr w:type="spellEnd"/>
      <w:r>
        <w:rPr>
          <w:rFonts w:ascii="Times New Roman" w:hAnsi="Times New Roman"/>
        </w:rPr>
        <w:t xml:space="preserve">. Die </w:t>
      </w:r>
      <w:proofErr w:type="spellStart"/>
      <w:r>
        <w:rPr>
          <w:rFonts w:ascii="Times New Roman" w:hAnsi="Times New Roman"/>
        </w:rPr>
        <w:t>Entwicklung</w:t>
      </w:r>
      <w:proofErr w:type="spellEnd"/>
      <w:r>
        <w:rPr>
          <w:rFonts w:ascii="Times New Roman" w:hAnsi="Times New Roman"/>
        </w:rPr>
        <w:t xml:space="preserve"> und die </w:t>
      </w:r>
      <w:proofErr w:type="spellStart"/>
      <w:r>
        <w:rPr>
          <w:rFonts w:ascii="Times New Roman" w:hAnsi="Times New Roman"/>
        </w:rPr>
        <w:t>Leistung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Studierenden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werden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der </w:t>
      </w:r>
      <w:proofErr w:type="spellStart"/>
      <w:r>
        <w:rPr>
          <w:rFonts w:ascii="Times New Roman" w:hAnsi="Times New Roman"/>
        </w:rPr>
        <w:t>Form</w:t>
      </w:r>
      <w:proofErr w:type="spellEnd"/>
      <w:r>
        <w:rPr>
          <w:rFonts w:ascii="Times New Roman" w:hAnsi="Times New Roman"/>
        </w:rPr>
        <w:t xml:space="preserve"> von 4 </w:t>
      </w:r>
      <w:proofErr w:type="spellStart"/>
      <w:r>
        <w:rPr>
          <w:rFonts w:ascii="Times New Roman" w:hAnsi="Times New Roman"/>
        </w:rPr>
        <w:t>Hörverstehenstests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kontrolliert</w:t>
      </w:r>
      <w:proofErr w:type="spellEnd"/>
      <w:r>
        <w:rPr>
          <w:rFonts w:ascii="Times New Roman" w:hAnsi="Times New Roman"/>
        </w:rPr>
        <w:t>.</w:t>
      </w:r>
    </w:p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Thematik</w:t>
      </w:r>
      <w:proofErr w:type="spellEnd"/>
      <w:r>
        <w:rPr>
          <w:b/>
        </w:rPr>
        <w:t>:</w:t>
      </w:r>
    </w:p>
    <w:p w:rsidR="009C0623" w:rsidRDefault="009C0623" w:rsidP="009C0623">
      <w:pPr>
        <w:pStyle w:val="Normal1"/>
        <w:spacing w:line="360" w:lineRule="auto"/>
        <w:jc w:val="both"/>
      </w:pPr>
      <w:r>
        <w:t xml:space="preserve"> </w:t>
      </w:r>
    </w:p>
    <w:tbl>
      <w:tblPr>
        <w:tblStyle w:val="TableNormal1"/>
        <w:tblW w:w="138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2180"/>
      </w:tblGrid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Woche</w:t>
            </w:r>
            <w:proofErr w:type="spellEnd"/>
          </w:p>
          <w:p w:rsidR="009C0623" w:rsidRDefault="009C0623" w:rsidP="00903025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1.</w:t>
            </w:r>
          </w:p>
        </w:tc>
        <w:tc>
          <w:tcPr>
            <w:tcW w:w="121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Organisatorisches</w:t>
            </w:r>
            <w:proofErr w:type="spellEnd"/>
            <w:r>
              <w:t xml:space="preserve">, </w:t>
            </w:r>
            <w:proofErr w:type="spellStart"/>
            <w:r>
              <w:t>Hörtext</w:t>
            </w:r>
            <w:proofErr w:type="spellEnd"/>
            <w:r>
              <w:t xml:space="preserve"> </w:t>
            </w:r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2.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: </w:t>
            </w:r>
            <w:proofErr w:type="spellStart"/>
            <w:r>
              <w:t>Beziehungen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3.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4.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. </w:t>
            </w:r>
            <w:proofErr w:type="spellStart"/>
            <w:r>
              <w:t>Ernährung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5.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6.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: An der </w:t>
            </w:r>
            <w:proofErr w:type="spellStart"/>
            <w:r>
              <w:t>Uni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7.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r>
              <w:t>8.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>: Service</w:t>
            </w:r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9.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10.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  <w:r>
              <w:t xml:space="preserve">, </w:t>
            </w:r>
            <w:proofErr w:type="spellStart"/>
            <w:r>
              <w:t>Thema</w:t>
            </w:r>
            <w:proofErr w:type="spellEnd"/>
            <w:r>
              <w:t xml:space="preserve">: </w:t>
            </w:r>
            <w:proofErr w:type="spellStart"/>
            <w:r>
              <w:t>Sprachen</w:t>
            </w:r>
            <w:proofErr w:type="spellEnd"/>
            <w:r>
              <w:t xml:space="preserve"> und </w:t>
            </w:r>
            <w:proofErr w:type="spellStart"/>
            <w:r>
              <w:t>Regionen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11.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12.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HV-Übungen</w:t>
            </w:r>
            <w:proofErr w:type="spellEnd"/>
          </w:p>
        </w:tc>
      </w:tr>
      <w:tr w:rsidR="009C0623" w:rsidTr="00903025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  <w:jc w:val="center"/>
            </w:pPr>
            <w:r>
              <w:t>13.</w:t>
            </w:r>
          </w:p>
        </w:tc>
        <w:tc>
          <w:tcPr>
            <w:tcW w:w="1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3" w:rsidRDefault="009C0623" w:rsidP="00903025">
            <w:pPr>
              <w:pStyle w:val="Normal1"/>
            </w:pPr>
            <w:proofErr w:type="spellStart"/>
            <w:r>
              <w:t>Evalution</w:t>
            </w:r>
            <w:proofErr w:type="spellEnd"/>
            <w:r>
              <w:t xml:space="preserve"> und </w:t>
            </w:r>
            <w:proofErr w:type="spellStart"/>
            <w:r>
              <w:t>Bewertung</w:t>
            </w:r>
            <w:proofErr w:type="spellEnd"/>
          </w:p>
        </w:tc>
      </w:tr>
    </w:tbl>
    <w:p w:rsidR="009C0623" w:rsidRDefault="009C0623" w:rsidP="009C0623">
      <w:pPr>
        <w:pStyle w:val="Normal1"/>
        <w:rPr>
          <w:b/>
        </w:rPr>
      </w:pPr>
      <w:r>
        <w:rPr>
          <w:b/>
        </w:rPr>
        <w:t xml:space="preserve"> </w:t>
      </w:r>
    </w:p>
    <w:p w:rsidR="009C0623" w:rsidRDefault="009C0623" w:rsidP="009C0623">
      <w:pPr>
        <w:pStyle w:val="Normal1"/>
        <w:rPr>
          <w:b/>
        </w:rPr>
      </w:pPr>
      <w:proofErr w:type="spellStart"/>
      <w:r>
        <w:rPr>
          <w:b/>
        </w:rPr>
        <w:t>Literatur</w:t>
      </w:r>
      <w:proofErr w:type="spellEnd"/>
      <w:r>
        <w:rPr>
          <w:b/>
        </w:rPr>
        <w:t xml:space="preserve">: </w:t>
      </w:r>
    </w:p>
    <w:p w:rsidR="009C0623" w:rsidRDefault="009C0623" w:rsidP="009C0623">
      <w:pPr>
        <w:pStyle w:val="Norml1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lastRenderedPageBreak/>
        <w:t>Michaela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Perlmann-Balme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Susanne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Schwalb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Magdalena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Matussek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Sicher</w:t>
      </w:r>
      <w:proofErr w:type="spellEnd"/>
      <w:r>
        <w:rPr>
          <w:rFonts w:ascii="Times New Roman" w:eastAsia="Calibri" w:hAnsi="Times New Roman" w:cs="Times New Roman"/>
        </w:rPr>
        <w:t xml:space="preserve">! B2.2 </w:t>
      </w:r>
      <w:proofErr w:type="spellStart"/>
      <w:r>
        <w:rPr>
          <w:rFonts w:ascii="Times New Roman" w:eastAsia="Calibri" w:hAnsi="Times New Roman" w:cs="Times New Roman"/>
        </w:rPr>
        <w:t>Kursbuch</w:t>
      </w:r>
      <w:proofErr w:type="spellEnd"/>
      <w:r>
        <w:rPr>
          <w:rFonts w:ascii="Times New Roman" w:eastAsia="Calibri" w:hAnsi="Times New Roman" w:cs="Times New Roman"/>
        </w:rPr>
        <w:t xml:space="preserve"> und </w:t>
      </w:r>
      <w:proofErr w:type="spellStart"/>
      <w:r>
        <w:rPr>
          <w:rFonts w:ascii="Times New Roman" w:eastAsia="Calibri" w:hAnsi="Times New Roman" w:cs="Times New Roman"/>
        </w:rPr>
        <w:t>Arbeitsbuch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Hueber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Verlag</w:t>
      </w:r>
      <w:proofErr w:type="spellEnd"/>
      <w:r>
        <w:rPr>
          <w:rFonts w:ascii="Times New Roman" w:eastAsia="Calibri" w:hAnsi="Times New Roman" w:cs="Times New Roman"/>
        </w:rPr>
        <w:t xml:space="preserve"> München, 2019</w:t>
      </w:r>
    </w:p>
    <w:p w:rsidR="00AF1212" w:rsidRDefault="00AF1212"/>
    <w:sectPr w:rsidR="00AF1212" w:rsidSect="00AF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623"/>
    <w:rsid w:val="0048051C"/>
    <w:rsid w:val="009C0623"/>
    <w:rsid w:val="00AF1212"/>
    <w:rsid w:val="00BC510A"/>
    <w:rsid w:val="00EA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9C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9C0623"/>
    <w:rPr>
      <w:sz w:val="24"/>
      <w:szCs w:val="24"/>
    </w:rPr>
  </w:style>
  <w:style w:type="paragraph" w:customStyle="1" w:styleId="BodyText1">
    <w:name w:val="Body Text1"/>
    <w:basedOn w:val="Norml"/>
    <w:qFormat/>
    <w:rsid w:val="009C0623"/>
    <w:pPr>
      <w:spacing w:before="100" w:beforeAutospacing="1" w:after="100" w:afterAutospacing="1"/>
      <w:jc w:val="both"/>
    </w:pPr>
    <w:rPr>
      <w:rFonts w:ascii="Century Schoolbook" w:hAnsi="Century Schoolbook"/>
      <w:sz w:val="24"/>
      <w:szCs w:val="24"/>
    </w:rPr>
  </w:style>
  <w:style w:type="paragraph" w:customStyle="1" w:styleId="Norml1">
    <w:name w:val="Normál1"/>
    <w:basedOn w:val="Norml"/>
    <w:qFormat/>
    <w:rsid w:val="009C0623"/>
    <w:pPr>
      <w:spacing w:before="100" w:beforeAutospacing="1" w:after="100" w:afterAutospacing="1" w:line="271" w:lineRule="auto"/>
    </w:pPr>
    <w:rPr>
      <w:rFonts w:ascii="Calibri" w:hAnsi="Calibri" w:cs="Calibri"/>
      <w:sz w:val="24"/>
      <w:szCs w:val="24"/>
    </w:rPr>
  </w:style>
  <w:style w:type="table" w:customStyle="1" w:styleId="TableNormal1">
    <w:name w:val="Table Normal1"/>
    <w:semiHidden/>
    <w:qFormat/>
    <w:rsid w:val="009C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2022-02-14T10:37:00Z</dcterms:created>
  <dcterms:modified xsi:type="dcterms:W3CDTF">2022-02-14T10:37:00Z</dcterms:modified>
</cp:coreProperties>
</file>