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09" w:rsidRDefault="002B0109" w:rsidP="002B0109">
      <w:pPr>
        <w:pStyle w:val="Norml1"/>
        <w:rPr>
          <w:rFonts w:ascii="Times New Roman" w:eastAsia="Calibri" w:hAnsi="Times New Roman"/>
        </w:rPr>
      </w:pPr>
    </w:p>
    <w:tbl>
      <w:tblPr>
        <w:tblStyle w:val="TableNormal11"/>
        <w:tblW w:w="0" w:type="auto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9"/>
        <w:gridCol w:w="1663"/>
        <w:gridCol w:w="1477"/>
      </w:tblGrid>
      <w:tr w:rsidR="002B0109" w:rsidTr="00903025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kurzus címe: 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német nyelv grammatikája 2. (</w:t>
            </w:r>
            <w:hyperlink r:id="rId4" w:tooltip="Nomen" w:history="1">
              <w:r>
                <w:rPr>
                  <w:rStyle w:val="Hiperhivatkozs"/>
                  <w:rFonts w:ascii="Times New Roman" w:hAnsi="Times New Roman"/>
                </w:rPr>
                <w:t>Nomen</w:t>
              </w:r>
            </w:hyperlink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4E255A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Kódja: </w:t>
            </w:r>
            <w:r>
              <w:rPr>
                <w:rFonts w:ascii="Times New Roman" w:hAnsi="Times New Roman"/>
                <w:b/>
                <w:bCs/>
              </w:rPr>
              <w:t xml:space="preserve">BTNM454_BA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Heti óraszáma: 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Kreditértéke: 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Értékelésének formája: </w:t>
            </w:r>
            <w:r>
              <w:rPr>
                <w:rFonts w:ascii="Times New Roman" w:hAnsi="Times New Roman"/>
                <w:b/>
                <w:bCs/>
              </w:rPr>
              <w:t>gyakorlati jegy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Jellege: </w:t>
            </w:r>
            <w:r>
              <w:rPr>
                <w:rFonts w:ascii="Times New Roman" w:hAnsi="Times New Roman"/>
                <w:b/>
                <w:bCs/>
              </w:rPr>
              <w:t>kötelező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Nyelve: </w:t>
            </w:r>
            <w:r>
              <w:rPr>
                <w:rFonts w:ascii="Times New Roman" w:hAnsi="Times New Roman"/>
                <w:b/>
                <w:bCs/>
              </w:rPr>
              <w:t>német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Oktató: Dr. Radványi Zsuzsanna</w:t>
            </w:r>
          </w:p>
        </w:tc>
      </w:tr>
    </w:tbl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 xml:space="preserve">Célkitűzés: </w:t>
      </w:r>
      <w:r>
        <w:rPr>
          <w:rFonts w:ascii="Times New Roman" w:hAnsi="Times New Roman"/>
          <w:color w:val="373A3C"/>
        </w:rPr>
        <w:t xml:space="preserve">A </w:t>
      </w:r>
      <w:r>
        <w:rPr>
          <w:rFonts w:ascii="Times New Roman" w:hAnsi="Times New Roman"/>
          <w:b/>
          <w:bCs/>
          <w:color w:val="373A3C"/>
        </w:rPr>
        <w:t>főnév</w:t>
      </w:r>
      <w:r>
        <w:rPr>
          <w:rFonts w:ascii="Times New Roman" w:hAnsi="Times New Roman"/>
          <w:color w:val="373A3C"/>
        </w:rPr>
        <w:t xml:space="preserve">, a </w:t>
      </w:r>
      <w:r>
        <w:rPr>
          <w:rFonts w:ascii="Times New Roman" w:hAnsi="Times New Roman"/>
          <w:b/>
          <w:bCs/>
          <w:color w:val="373A3C"/>
        </w:rPr>
        <w:t>melléknév</w:t>
      </w:r>
      <w:r>
        <w:rPr>
          <w:rFonts w:ascii="Times New Roman" w:hAnsi="Times New Roman"/>
          <w:color w:val="373A3C"/>
        </w:rPr>
        <w:t xml:space="preserve">, a </w:t>
      </w:r>
      <w:r>
        <w:rPr>
          <w:rFonts w:ascii="Times New Roman" w:hAnsi="Times New Roman"/>
          <w:b/>
          <w:bCs/>
          <w:color w:val="373A3C"/>
        </w:rPr>
        <w:t>számnév</w:t>
      </w:r>
      <w:r>
        <w:rPr>
          <w:rFonts w:ascii="Times New Roman" w:hAnsi="Times New Roman"/>
          <w:color w:val="373A3C"/>
        </w:rPr>
        <w:t xml:space="preserve"> és a </w:t>
      </w:r>
      <w:r>
        <w:rPr>
          <w:rFonts w:ascii="Times New Roman" w:hAnsi="Times New Roman"/>
          <w:b/>
          <w:bCs/>
          <w:color w:val="373A3C"/>
        </w:rPr>
        <w:t>névelő</w:t>
      </w:r>
      <w:r>
        <w:rPr>
          <w:rFonts w:ascii="Times New Roman" w:hAnsi="Times New Roman"/>
          <w:color w:val="373A3C"/>
        </w:rPr>
        <w:t xml:space="preserve"> szófajok gyakorlatorientált áttekintése.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 xml:space="preserve">Leírás: </w:t>
      </w:r>
      <w:r>
        <w:rPr>
          <w:rFonts w:ascii="Times New Roman" w:hAnsi="Times New Roman"/>
          <w:i/>
          <w:iCs/>
          <w:color w:val="373A3C"/>
        </w:rPr>
        <w:t>A német nyelv grammatikája 2.</w:t>
      </w:r>
      <w:r>
        <w:rPr>
          <w:rFonts w:ascii="Times New Roman" w:hAnsi="Times New Roman"/>
          <w:color w:val="373A3C"/>
        </w:rPr>
        <w:t xml:space="preserve"> a középiskolában szerzett nyelvtani ismeretekre építkezve, azt átismételve rendszeres áttekintést kíván nyújtani a német </w:t>
      </w:r>
      <w:r>
        <w:rPr>
          <w:rFonts w:ascii="Times New Roman" w:hAnsi="Times New Roman"/>
          <w:b/>
          <w:bCs/>
          <w:color w:val="373A3C"/>
        </w:rPr>
        <w:t>főnévről</w:t>
      </w:r>
      <w:r>
        <w:rPr>
          <w:rFonts w:ascii="Times New Roman" w:hAnsi="Times New Roman"/>
          <w:color w:val="373A3C"/>
        </w:rPr>
        <w:t xml:space="preserve">, </w:t>
      </w:r>
      <w:r>
        <w:rPr>
          <w:rFonts w:ascii="Times New Roman" w:hAnsi="Times New Roman"/>
          <w:b/>
          <w:bCs/>
          <w:color w:val="373A3C"/>
        </w:rPr>
        <w:t>melléknévről</w:t>
      </w:r>
      <w:r>
        <w:rPr>
          <w:rFonts w:ascii="Times New Roman" w:hAnsi="Times New Roman"/>
          <w:color w:val="373A3C"/>
        </w:rPr>
        <w:t xml:space="preserve">, </w:t>
      </w:r>
      <w:r>
        <w:rPr>
          <w:rFonts w:ascii="Times New Roman" w:hAnsi="Times New Roman"/>
          <w:b/>
          <w:bCs/>
          <w:color w:val="373A3C"/>
        </w:rPr>
        <w:t xml:space="preserve">számnévről </w:t>
      </w:r>
      <w:r>
        <w:rPr>
          <w:rFonts w:ascii="Times New Roman" w:hAnsi="Times New Roman"/>
          <w:color w:val="373A3C"/>
        </w:rPr>
        <w:t>és</w:t>
      </w:r>
      <w:r>
        <w:rPr>
          <w:rFonts w:ascii="Times New Roman" w:hAnsi="Times New Roman"/>
          <w:b/>
          <w:bCs/>
          <w:color w:val="373A3C"/>
        </w:rPr>
        <w:t xml:space="preserve"> névelőről</w:t>
      </w:r>
      <w:r>
        <w:rPr>
          <w:rFonts w:ascii="Times New Roman" w:hAnsi="Times New Roman"/>
          <w:color w:val="373A3C"/>
        </w:rPr>
        <w:t>. Az elméleti és gyakorlati ismeretek elsajátítása és elmélyítése a szeminárium keretein belül megoldott feladatok mellett házi feladatok segítségével történik. A munkanyelv elsősorban a német, de szükség lehet magyar nyelvű kiegészítésekre, magyarázatokra is. A hallgatóknak azonban fokozatosan meg kell ismerkedniük a német nyelvtani terminológiával a későbbi közös munka megkönnyítése érdekében.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 xml:space="preserve">A jegyszerzés feltételei: </w:t>
      </w:r>
      <w:r>
        <w:rPr>
          <w:rFonts w:ascii="Times New Roman" w:hAnsi="Times New Roman"/>
          <w:color w:val="373A3C"/>
        </w:rPr>
        <w:t xml:space="preserve">Az órák rendszeres látogatása kötelező, </w:t>
      </w:r>
      <w:r>
        <w:rPr>
          <w:rFonts w:ascii="Times New Roman" w:hAnsi="Times New Roman"/>
          <w:b/>
          <w:bCs/>
          <w:color w:val="373A3C"/>
        </w:rPr>
        <w:t>összesen háromszor</w:t>
      </w:r>
      <w:r>
        <w:rPr>
          <w:rFonts w:ascii="Times New Roman" w:hAnsi="Times New Roman"/>
          <w:color w:val="373A3C"/>
        </w:rPr>
        <w:t xml:space="preserve"> lehet hiányozni. Az előző órai hiányzás nem </w:t>
      </w:r>
      <w:proofErr w:type="gramStart"/>
      <w:r>
        <w:rPr>
          <w:rFonts w:ascii="Times New Roman" w:hAnsi="Times New Roman"/>
          <w:color w:val="373A3C"/>
        </w:rPr>
        <w:t>mentesít</w:t>
      </w:r>
      <w:proofErr w:type="gramEnd"/>
      <w:r>
        <w:rPr>
          <w:rFonts w:ascii="Times New Roman" w:hAnsi="Times New Roman"/>
          <w:color w:val="373A3C"/>
        </w:rPr>
        <w:t xml:space="preserve"> a heti zárthelyi megírása, ill. az előző órán feladott házi feladat elkészítése alól. Háromnál több hiányzás esetén a Dékáni Hivatalnál kell kérelmet benyújtani a tanegység megszerzésére (ld. </w:t>
      </w:r>
      <w:proofErr w:type="spellStart"/>
      <w:r>
        <w:rPr>
          <w:rFonts w:ascii="Times New Roman" w:hAnsi="Times New Roman"/>
          <w:color w:val="373A3C"/>
        </w:rPr>
        <w:t>TVSz</w:t>
      </w:r>
      <w:proofErr w:type="spellEnd"/>
      <w:r>
        <w:rPr>
          <w:rFonts w:ascii="Times New Roman" w:hAnsi="Times New Roman"/>
          <w:color w:val="373A3C"/>
        </w:rPr>
        <w:t>).</w:t>
      </w:r>
      <w:r>
        <w:rPr>
          <w:rFonts w:ascii="Times New Roman" w:hAnsi="Times New Roman"/>
          <w:b/>
          <w:bCs/>
          <w:color w:val="373A3C"/>
        </w:rPr>
        <w:t xml:space="preserve"> </w:t>
      </w:r>
      <w:r>
        <w:rPr>
          <w:rFonts w:ascii="Times New Roman" w:hAnsi="Times New Roman"/>
          <w:color w:val="373A3C"/>
        </w:rPr>
        <w:t xml:space="preserve">Az otthoni gyakorlás a kurzus szerves része, ezért a </w:t>
      </w:r>
      <w:r>
        <w:rPr>
          <w:rFonts w:ascii="Times New Roman" w:hAnsi="Times New Roman"/>
          <w:b/>
          <w:bCs/>
          <w:color w:val="373A3C"/>
        </w:rPr>
        <w:t>házi feladatok</w:t>
      </w:r>
      <w:r>
        <w:rPr>
          <w:rFonts w:ascii="Times New Roman" w:hAnsi="Times New Roman"/>
          <w:color w:val="373A3C"/>
        </w:rPr>
        <w:t xml:space="preserve"> ellenőrzése folyamatos. A félév első hetében, le kell tölteni a honlapról a </w:t>
      </w:r>
      <w:r>
        <w:rPr>
          <w:rFonts w:ascii="Times New Roman" w:hAnsi="Times New Roman"/>
          <w:b/>
          <w:bCs/>
          <w:color w:val="373A3C"/>
          <w:u w:val="single"/>
        </w:rPr>
        <w:t>rendhagyó igék</w:t>
      </w:r>
      <w:r>
        <w:rPr>
          <w:rFonts w:ascii="Times New Roman" w:hAnsi="Times New Roman"/>
          <w:color w:val="373A3C"/>
        </w:rPr>
        <w:t xml:space="preserve"> listáját, amit a félév során folyamatosan számon kérünk. Minden zárthelyi </w:t>
      </w:r>
      <w:r>
        <w:rPr>
          <w:rFonts w:ascii="Times New Roman" w:hAnsi="Times New Roman"/>
          <w:b/>
          <w:bCs/>
          <w:color w:val="373A3C"/>
          <w:u w:val="single"/>
        </w:rPr>
        <w:t>beugró</w:t>
      </w:r>
      <w:r>
        <w:rPr>
          <w:rFonts w:ascii="Times New Roman" w:hAnsi="Times New Roman"/>
          <w:color w:val="373A3C"/>
        </w:rPr>
        <w:t xml:space="preserve">val kezdődik: a feladat öt magyar nyelven megadott rendhagyó ige alakjainak felsorolása, ezekből legalább </w:t>
      </w:r>
      <w:r>
        <w:rPr>
          <w:rFonts w:ascii="Times New Roman" w:hAnsi="Times New Roman"/>
          <w:b/>
          <w:bCs/>
          <w:color w:val="373A3C"/>
          <w:u w:val="single"/>
        </w:rPr>
        <w:t>hármat hibátlanul</w:t>
      </w:r>
      <w:r>
        <w:rPr>
          <w:rFonts w:ascii="Times New Roman" w:hAnsi="Times New Roman"/>
          <w:color w:val="373A3C"/>
        </w:rPr>
        <w:t xml:space="preserve"> tudni kell (</w:t>
      </w:r>
      <w:proofErr w:type="spellStart"/>
      <w:r>
        <w:rPr>
          <w:rFonts w:ascii="Times New Roman" w:hAnsi="Times New Roman"/>
          <w:color w:val="373A3C"/>
        </w:rPr>
        <w:t>Infinitiv</w:t>
      </w:r>
      <w:proofErr w:type="spellEnd"/>
      <w:r>
        <w:rPr>
          <w:rFonts w:ascii="Times New Roman" w:hAnsi="Times New Roman"/>
          <w:color w:val="373A3C"/>
        </w:rPr>
        <w:t xml:space="preserve">, 3. </w:t>
      </w:r>
      <w:proofErr w:type="spellStart"/>
      <w:r>
        <w:rPr>
          <w:rFonts w:ascii="Times New Roman" w:hAnsi="Times New Roman"/>
          <w:color w:val="373A3C"/>
        </w:rPr>
        <w:t>Sg</w:t>
      </w:r>
      <w:proofErr w:type="spellEnd"/>
      <w:r>
        <w:rPr>
          <w:rFonts w:ascii="Times New Roman" w:hAnsi="Times New Roman"/>
          <w:color w:val="373A3C"/>
        </w:rPr>
        <w:t xml:space="preserve">. </w:t>
      </w:r>
      <w:proofErr w:type="spellStart"/>
      <w:r>
        <w:rPr>
          <w:rFonts w:ascii="Times New Roman" w:hAnsi="Times New Roman"/>
          <w:color w:val="373A3C"/>
        </w:rPr>
        <w:t>Präsens</w:t>
      </w:r>
      <w:proofErr w:type="spellEnd"/>
      <w:r>
        <w:rPr>
          <w:rFonts w:ascii="Times New Roman" w:hAnsi="Times New Roman"/>
          <w:color w:val="373A3C"/>
        </w:rPr>
        <w:t xml:space="preserve">, </w:t>
      </w:r>
      <w:proofErr w:type="spellStart"/>
      <w:r>
        <w:rPr>
          <w:rFonts w:ascii="Times New Roman" w:hAnsi="Times New Roman"/>
          <w:color w:val="373A3C"/>
        </w:rPr>
        <w:t>Präteritum</w:t>
      </w:r>
      <w:proofErr w:type="spellEnd"/>
      <w:r>
        <w:rPr>
          <w:rFonts w:ascii="Times New Roman" w:hAnsi="Times New Roman"/>
          <w:color w:val="373A3C"/>
        </w:rPr>
        <w:t xml:space="preserve">, </w:t>
      </w:r>
      <w:proofErr w:type="spellStart"/>
      <w:r>
        <w:rPr>
          <w:rFonts w:ascii="Times New Roman" w:hAnsi="Times New Roman"/>
          <w:color w:val="373A3C"/>
        </w:rPr>
        <w:t>Konjunktiv</w:t>
      </w:r>
      <w:proofErr w:type="spellEnd"/>
      <w:r>
        <w:rPr>
          <w:rFonts w:ascii="Times New Roman" w:hAnsi="Times New Roman"/>
          <w:color w:val="373A3C"/>
        </w:rPr>
        <w:t xml:space="preserve"> </w:t>
      </w:r>
      <w:proofErr w:type="spellStart"/>
      <w:r>
        <w:rPr>
          <w:rFonts w:ascii="Times New Roman" w:hAnsi="Times New Roman"/>
          <w:color w:val="373A3C"/>
        </w:rPr>
        <w:t>Präteritum</w:t>
      </w:r>
      <w:proofErr w:type="spellEnd"/>
      <w:r>
        <w:rPr>
          <w:rFonts w:ascii="Times New Roman" w:hAnsi="Times New Roman"/>
          <w:color w:val="373A3C"/>
        </w:rPr>
        <w:t xml:space="preserve">, Perfekt). Akinek nem sikerül a beugró, annak a dolgozata automatikusan </w:t>
      </w:r>
      <w:r>
        <w:rPr>
          <w:rFonts w:ascii="Times New Roman" w:hAnsi="Times New Roman"/>
          <w:b/>
          <w:bCs/>
          <w:color w:val="373A3C"/>
          <w:u w:val="single"/>
        </w:rPr>
        <w:t>0 pont</w:t>
      </w:r>
      <w:r>
        <w:rPr>
          <w:rFonts w:ascii="Times New Roman" w:hAnsi="Times New Roman"/>
          <w:color w:val="373A3C"/>
        </w:rPr>
        <w:t>ot ér.</w:t>
      </w:r>
      <w:r>
        <w:rPr>
          <w:rFonts w:ascii="Times New Roman" w:hAnsi="Times New Roman"/>
          <w:b/>
          <w:bCs/>
          <w:color w:val="373A3C"/>
        </w:rPr>
        <w:t xml:space="preserve"> </w:t>
      </w:r>
      <w:r>
        <w:rPr>
          <w:rFonts w:ascii="Times New Roman" w:hAnsi="Times New Roman"/>
          <w:color w:val="373A3C"/>
        </w:rPr>
        <w:t xml:space="preserve">A 10 „kis” zárthelyiből </w:t>
      </w:r>
      <w:r>
        <w:rPr>
          <w:rFonts w:ascii="Times New Roman" w:hAnsi="Times New Roman"/>
          <w:b/>
          <w:bCs/>
          <w:color w:val="373A3C"/>
        </w:rPr>
        <w:t xml:space="preserve">hatot </w:t>
      </w:r>
      <w:r>
        <w:rPr>
          <w:rFonts w:ascii="Times New Roman" w:hAnsi="Times New Roman"/>
          <w:color w:val="373A3C"/>
        </w:rPr>
        <w:t>kell teljesíteni a jegyszerzéshez. Ezen kívül mindkét összefoglaló zh megírása kötelező. Pótlás esetén nehezített feladatokra kell számítani. Aki több mint 6 kis zh-t írt, annál a 6 legjobb eredmény számít.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>A teljesítmény értékelése:</w:t>
      </w:r>
      <w:r>
        <w:rPr>
          <w:rFonts w:ascii="Times New Roman" w:hAnsi="Times New Roman"/>
          <w:color w:val="373A3C"/>
        </w:rPr>
        <w:t xml:space="preserve"> A félév során 150 pont szerezhető. Egy kis zh. 10 pont ér. A félév során megírt összesen 10 kisebb zh-ból a legjobb 6 számít, ez maximum 60 pont. Az első nagyobb zh. 30 pont, az év végi zh. 60 pont. Ponthatárok a félévvégi jegy megállapításánál: 150-135 =jeles; 134-120=jó; 119-105=közepes; 104-90=elégséges; 89-0=elégtelen.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>Megjegyzések: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lastRenderedPageBreak/>
        <w:t xml:space="preserve"> 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>A házi feladatokat szúrópróbaszerűen ellenőrizzük. Egy el nem készített házi feladat 5 pont levonást jelent az összesített pontszámból.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>Aki a félévzáró dolgozaton 36 pontnál kevesebbet ér el, a félév egészére elégtelent kap.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>Amennyiben a záró dolgozat beugrója nem sikerül, de a dolgozat maga elégséges, javítani lehet az összes rendhagyó igéből írt pótdolgozat formájában.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>Amennyiben a záró dolgozat elégtelen, de a hallgató a félév során megszerezhető pontok legalább 50%-át elérte (azaz a 6 legjobb kisdolgozatán, és az első nagydolgozaton elért legalább 45 pontot), úgy a dolgozat javítható.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Csak </w:t>
      </w:r>
      <w:proofErr w:type="gramStart"/>
      <w:r>
        <w:rPr>
          <w:rFonts w:ascii="Times New Roman" w:hAnsi="Times New Roman"/>
          <w:color w:val="373A3C"/>
        </w:rPr>
        <w:t>elégtelen záró</w:t>
      </w:r>
      <w:proofErr w:type="gramEnd"/>
      <w:r>
        <w:rPr>
          <w:rFonts w:ascii="Times New Roman" w:hAnsi="Times New Roman"/>
          <w:color w:val="373A3C"/>
        </w:rPr>
        <w:t xml:space="preserve"> dolgozatot lehet javítani.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>A kurzus tematikája: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</w:p>
    <w:tbl>
      <w:tblPr>
        <w:tblStyle w:val="TableNormal11"/>
        <w:tblW w:w="0" w:type="auto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737"/>
        <w:gridCol w:w="3702"/>
        <w:gridCol w:w="923"/>
        <w:gridCol w:w="1017"/>
      </w:tblGrid>
      <w:tr w:rsidR="002B0109" w:rsidTr="009030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Woche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Datum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Thema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Material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Kontrolle</w:t>
            </w:r>
            <w:proofErr w:type="spellEnd"/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Bevezetés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Az ige: </w:t>
            </w:r>
            <w:proofErr w:type="spellStart"/>
            <w:r>
              <w:rPr>
                <w:rFonts w:ascii="Times New Roman" w:hAnsi="Times New Roman"/>
              </w:rPr>
              <w:t>Modalverben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Az ige: </w:t>
            </w:r>
            <w:proofErr w:type="spellStart"/>
            <w:r>
              <w:rPr>
                <w:rFonts w:ascii="Times New Roman" w:hAnsi="Times New Roman"/>
              </w:rPr>
              <w:t>Modalverben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Az ige: Der </w:t>
            </w:r>
            <w:proofErr w:type="spellStart"/>
            <w:r>
              <w:rPr>
                <w:rFonts w:ascii="Times New Roman" w:hAnsi="Times New Roman"/>
              </w:rPr>
              <w:t>Infinitiv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178-182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Az ige: Der </w:t>
            </w:r>
            <w:proofErr w:type="spellStart"/>
            <w:r>
              <w:rPr>
                <w:rFonts w:ascii="Times New Roman" w:hAnsi="Times New Roman"/>
              </w:rPr>
              <w:t>Infinitiv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182-184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Az ige: </w:t>
            </w:r>
            <w:proofErr w:type="spellStart"/>
            <w:r>
              <w:rPr>
                <w:rFonts w:ascii="Times New Roman" w:hAnsi="Times New Roman"/>
              </w:rPr>
              <w:t>Das</w:t>
            </w:r>
            <w:proofErr w:type="spellEnd"/>
            <w:r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"https://elearning.unideb.hu/mod/quiz/view.php?id=346875" \o "Partizip"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Hiperhivatkozs"/>
                <w:rFonts w:ascii="Times New Roman" w:hAnsi="Times New Roman"/>
              </w:rPr>
              <w:t>Partizip</w:t>
            </w:r>
            <w:proofErr w:type="spellEnd"/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185-188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Az ige: Die </w:t>
            </w:r>
            <w:proofErr w:type="spellStart"/>
            <w:r>
              <w:rPr>
                <w:rFonts w:ascii="Times New Roman" w:hAnsi="Times New Roman"/>
              </w:rPr>
              <w:t>Rektion</w:t>
            </w:r>
            <w:proofErr w:type="spellEnd"/>
            <w:r>
              <w:rPr>
                <w:rFonts w:ascii="Times New Roman" w:hAnsi="Times New Roman"/>
              </w:rPr>
              <w:t xml:space="preserve"> der </w:t>
            </w:r>
            <w:proofErr w:type="spellStart"/>
            <w:r>
              <w:rPr>
                <w:rFonts w:ascii="Times New Roman" w:hAnsi="Times New Roman"/>
              </w:rPr>
              <w:t>Verben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189-196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Összefoglalás és ismétlés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főnév: A nyelvtani nem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főnév: A nyelvtani nem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főnév: Egyes és többes szám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főnév: Egyes és többes szám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főnév: Az eset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főnév: Az eset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főnév: Vonzatok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hyperlink r:id="rId5" w:tooltip="Klausur" w:history="1">
              <w:proofErr w:type="spellStart"/>
              <w:r>
                <w:rPr>
                  <w:rStyle w:val="Hiperhivatkozs"/>
                  <w:rFonts w:ascii="Times New Roman" w:hAnsi="Times New Roman"/>
                </w:rPr>
                <w:t>Klausur</w:t>
              </w:r>
              <w:proofErr w:type="spellEnd"/>
            </w:hyperlink>
            <w:r>
              <w:rPr>
                <w:rFonts w:ascii="Times New Roman" w:hAnsi="Times New Roman"/>
              </w:rPr>
              <w:t> 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melléknév: A melléknév ragozása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melléknév: A melléknév ragozása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melléknév: A melléknév fokozása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52-56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melléknév: Vonzatok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névelő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További determinánsok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számnév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103-108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számnév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103-108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Összefoglalás és ismétlés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010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hyperlink r:id="rId6" w:tooltip="Klausur" w:history="1">
              <w:proofErr w:type="spellStart"/>
              <w:r>
                <w:rPr>
                  <w:rStyle w:val="Hiperhivatkozs"/>
                  <w:rFonts w:ascii="Times New Roman" w:hAnsi="Times New Roman"/>
                </w:rPr>
                <w:t>Klausur</w:t>
              </w:r>
              <w:proofErr w:type="spellEnd"/>
            </w:hyperlink>
            <w:r>
              <w:rPr>
                <w:rFonts w:ascii="Times New Roman" w:hAnsi="Times New Roman"/>
              </w:rPr>
              <w:t> II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0109" w:rsidRDefault="002B0109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</w:tbl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>Kötelező irodalom: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Kocsány, Piroska; Sarolta, László; Krisztián, Majoros; Máté, Tóth (2018): </w:t>
      </w:r>
      <w:r>
        <w:rPr>
          <w:rFonts w:ascii="Times New Roman" w:hAnsi="Times New Roman"/>
          <w:i/>
          <w:iCs/>
          <w:color w:val="373A3C"/>
        </w:rPr>
        <w:t xml:space="preserve">Die </w:t>
      </w:r>
      <w:proofErr w:type="spellStart"/>
      <w:r>
        <w:rPr>
          <w:rFonts w:ascii="Times New Roman" w:hAnsi="Times New Roman"/>
          <w:i/>
          <w:iCs/>
          <w:color w:val="373A3C"/>
        </w:rPr>
        <w:t>Wortklassen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des </w:t>
      </w:r>
      <w:proofErr w:type="spellStart"/>
      <w:r>
        <w:rPr>
          <w:rFonts w:ascii="Times New Roman" w:hAnsi="Times New Roman"/>
          <w:i/>
          <w:iCs/>
          <w:color w:val="373A3C"/>
        </w:rPr>
        <w:t>Deutschen</w:t>
      </w:r>
      <w:proofErr w:type="spellEnd"/>
      <w:r>
        <w:rPr>
          <w:rFonts w:ascii="Times New Roman" w:hAnsi="Times New Roman"/>
          <w:color w:val="373A3C"/>
        </w:rPr>
        <w:t xml:space="preserve">. Wien: </w:t>
      </w:r>
      <w:proofErr w:type="spellStart"/>
      <w:r>
        <w:rPr>
          <w:rFonts w:ascii="Times New Roman" w:hAnsi="Times New Roman"/>
          <w:color w:val="373A3C"/>
        </w:rPr>
        <w:t>Praesens</w:t>
      </w:r>
      <w:proofErr w:type="spellEnd"/>
      <w:r>
        <w:rPr>
          <w:rFonts w:ascii="Times New Roman" w:hAnsi="Times New Roman"/>
          <w:color w:val="373A3C"/>
        </w:rPr>
        <w:t>.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>Beszerezhető: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proofErr w:type="gramStart"/>
      <w:r>
        <w:rPr>
          <w:rFonts w:ascii="Times New Roman" w:hAnsi="Times New Roman"/>
          <w:color w:val="373A3C"/>
        </w:rPr>
        <w:t>kiadó</w:t>
      </w:r>
      <w:proofErr w:type="gramEnd"/>
      <w:r>
        <w:rPr>
          <w:rFonts w:ascii="Times New Roman" w:hAnsi="Times New Roman"/>
          <w:color w:val="373A3C"/>
        </w:rPr>
        <w:t xml:space="preserve">: </w:t>
      </w:r>
      <w:hyperlink r:id="rId7" w:history="1">
        <w:r>
          <w:rPr>
            <w:rStyle w:val="Hiperhivatkozs"/>
            <w:rFonts w:ascii="Times New Roman" w:hAnsi="Times New Roman"/>
            <w:color w:val="1A519A"/>
          </w:rPr>
          <w:t>http://www.praesens.at/praesens2013/?p=6490</w:t>
        </w:r>
      </w:hyperlink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>Amazon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proofErr w:type="gramStart"/>
      <w:r>
        <w:rPr>
          <w:rFonts w:ascii="Times New Roman" w:hAnsi="Times New Roman"/>
          <w:color w:val="373A3C"/>
        </w:rPr>
        <w:t>intézeti</w:t>
      </w:r>
      <w:proofErr w:type="gramEnd"/>
      <w:r>
        <w:rPr>
          <w:rFonts w:ascii="Times New Roman" w:hAnsi="Times New Roman"/>
          <w:color w:val="373A3C"/>
        </w:rPr>
        <w:t xml:space="preserve"> könyvtár, </w:t>
      </w:r>
      <w:proofErr w:type="spellStart"/>
      <w:r>
        <w:rPr>
          <w:rFonts w:ascii="Times New Roman" w:hAnsi="Times New Roman"/>
          <w:color w:val="373A3C"/>
        </w:rPr>
        <w:t>Handapparat</w:t>
      </w:r>
      <w:proofErr w:type="spellEnd"/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>Ajánlott irodalom: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proofErr w:type="spellStart"/>
      <w:r>
        <w:rPr>
          <w:rFonts w:ascii="Times New Roman" w:hAnsi="Times New Roman"/>
          <w:b/>
          <w:bCs/>
          <w:color w:val="373A3C"/>
        </w:rPr>
        <w:t>Dreyer</w:t>
      </w:r>
      <w:proofErr w:type="spellEnd"/>
      <w:r>
        <w:rPr>
          <w:rFonts w:ascii="Times New Roman" w:hAnsi="Times New Roman"/>
          <w:color w:val="373A3C"/>
        </w:rPr>
        <w:t xml:space="preserve">, </w:t>
      </w:r>
      <w:proofErr w:type="spellStart"/>
      <w:r>
        <w:rPr>
          <w:rFonts w:ascii="Times New Roman" w:hAnsi="Times New Roman"/>
          <w:color w:val="373A3C"/>
        </w:rPr>
        <w:t>Hilke</w:t>
      </w:r>
      <w:proofErr w:type="spellEnd"/>
      <w:r>
        <w:rPr>
          <w:rFonts w:ascii="Times New Roman" w:hAnsi="Times New Roman"/>
          <w:color w:val="373A3C"/>
        </w:rPr>
        <w:t xml:space="preserve"> – </w:t>
      </w:r>
      <w:r>
        <w:rPr>
          <w:rFonts w:ascii="Times New Roman" w:hAnsi="Times New Roman"/>
          <w:b/>
          <w:bCs/>
          <w:color w:val="373A3C"/>
        </w:rPr>
        <w:t>Schmitt</w:t>
      </w:r>
      <w:r>
        <w:rPr>
          <w:rFonts w:ascii="Times New Roman" w:hAnsi="Times New Roman"/>
          <w:color w:val="373A3C"/>
        </w:rPr>
        <w:t xml:space="preserve">, Richard (1985). </w:t>
      </w:r>
      <w:proofErr w:type="spellStart"/>
      <w:r>
        <w:rPr>
          <w:rFonts w:ascii="Times New Roman" w:hAnsi="Times New Roman"/>
          <w:i/>
          <w:iCs/>
          <w:color w:val="373A3C"/>
        </w:rPr>
        <w:t>Lehr-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und </w:t>
      </w:r>
      <w:proofErr w:type="spellStart"/>
      <w:r>
        <w:rPr>
          <w:rFonts w:ascii="Times New Roman" w:hAnsi="Times New Roman"/>
          <w:i/>
          <w:iCs/>
          <w:color w:val="373A3C"/>
        </w:rPr>
        <w:t>Übungsbuch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der </w:t>
      </w:r>
      <w:proofErr w:type="spellStart"/>
      <w:r>
        <w:rPr>
          <w:rFonts w:ascii="Times New Roman" w:hAnsi="Times New Roman"/>
          <w:i/>
          <w:iCs/>
          <w:color w:val="373A3C"/>
        </w:rPr>
        <w:t>deutschen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73A3C"/>
        </w:rPr>
        <w:t>Grammatik</w:t>
      </w:r>
      <w:proofErr w:type="spellEnd"/>
      <w:r>
        <w:rPr>
          <w:rFonts w:ascii="Times New Roman" w:hAnsi="Times New Roman"/>
          <w:color w:val="373A3C"/>
        </w:rPr>
        <w:t xml:space="preserve">. (Die </w:t>
      </w:r>
      <w:proofErr w:type="spellStart"/>
      <w:r>
        <w:rPr>
          <w:rFonts w:ascii="Times New Roman" w:hAnsi="Times New Roman"/>
          <w:color w:val="373A3C"/>
        </w:rPr>
        <w:t>Gelbe</w:t>
      </w:r>
      <w:proofErr w:type="spellEnd"/>
      <w:r>
        <w:rPr>
          <w:rFonts w:ascii="Times New Roman" w:hAnsi="Times New Roman"/>
          <w:color w:val="373A3C"/>
        </w:rPr>
        <w:t xml:space="preserve"> </w:t>
      </w:r>
      <w:proofErr w:type="spellStart"/>
      <w:r>
        <w:rPr>
          <w:rFonts w:ascii="Times New Roman" w:hAnsi="Times New Roman"/>
          <w:color w:val="373A3C"/>
        </w:rPr>
        <w:t>aktuell</w:t>
      </w:r>
      <w:proofErr w:type="spellEnd"/>
      <w:r>
        <w:rPr>
          <w:rFonts w:ascii="Times New Roman" w:hAnsi="Times New Roman"/>
          <w:color w:val="373A3C"/>
        </w:rPr>
        <w:t xml:space="preserve">). Augsburg: </w:t>
      </w:r>
      <w:proofErr w:type="spellStart"/>
      <w:r>
        <w:rPr>
          <w:rFonts w:ascii="Times New Roman" w:hAnsi="Times New Roman"/>
          <w:color w:val="373A3C"/>
        </w:rPr>
        <w:t>Hueber</w:t>
      </w:r>
      <w:proofErr w:type="spellEnd"/>
      <w:r>
        <w:rPr>
          <w:rFonts w:ascii="Times New Roman" w:hAnsi="Times New Roman"/>
          <w:color w:val="373A3C"/>
        </w:rPr>
        <w:t>.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proofErr w:type="spellStart"/>
      <w:r>
        <w:rPr>
          <w:rFonts w:ascii="Times New Roman" w:hAnsi="Times New Roman"/>
          <w:b/>
          <w:bCs/>
          <w:color w:val="373A3C"/>
        </w:rPr>
        <w:t>Helbig</w:t>
      </w:r>
      <w:proofErr w:type="spellEnd"/>
      <w:r>
        <w:rPr>
          <w:rFonts w:ascii="Times New Roman" w:hAnsi="Times New Roman"/>
          <w:color w:val="373A3C"/>
        </w:rPr>
        <w:t xml:space="preserve">, Gerhard – </w:t>
      </w:r>
      <w:proofErr w:type="spellStart"/>
      <w:r>
        <w:rPr>
          <w:rFonts w:ascii="Times New Roman" w:hAnsi="Times New Roman"/>
          <w:b/>
          <w:bCs/>
          <w:color w:val="373A3C"/>
        </w:rPr>
        <w:t>Buscha</w:t>
      </w:r>
      <w:proofErr w:type="spellEnd"/>
      <w:r>
        <w:rPr>
          <w:rFonts w:ascii="Times New Roman" w:hAnsi="Times New Roman"/>
          <w:color w:val="373A3C"/>
        </w:rPr>
        <w:t xml:space="preserve">, Joachim (2000). </w:t>
      </w:r>
      <w:proofErr w:type="spellStart"/>
      <w:r>
        <w:rPr>
          <w:rFonts w:ascii="Times New Roman" w:hAnsi="Times New Roman"/>
          <w:i/>
          <w:iCs/>
          <w:color w:val="373A3C"/>
        </w:rPr>
        <w:t>Übungsgrammatik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Deutsch</w:t>
      </w:r>
      <w:r>
        <w:rPr>
          <w:rFonts w:ascii="Times New Roman" w:hAnsi="Times New Roman"/>
          <w:color w:val="373A3C"/>
        </w:rPr>
        <w:t xml:space="preserve">. Berlin: </w:t>
      </w:r>
      <w:proofErr w:type="spellStart"/>
      <w:r>
        <w:rPr>
          <w:rFonts w:ascii="Times New Roman" w:hAnsi="Times New Roman"/>
          <w:color w:val="373A3C"/>
        </w:rPr>
        <w:t>Langenscheidt</w:t>
      </w:r>
      <w:proofErr w:type="spellEnd"/>
      <w:r>
        <w:rPr>
          <w:rFonts w:ascii="Times New Roman" w:hAnsi="Times New Roman"/>
          <w:color w:val="373A3C"/>
        </w:rPr>
        <w:t>.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proofErr w:type="spellStart"/>
      <w:r>
        <w:rPr>
          <w:rFonts w:ascii="Times New Roman" w:hAnsi="Times New Roman"/>
          <w:b/>
          <w:bCs/>
          <w:color w:val="373A3C"/>
        </w:rPr>
        <w:t>Helbig</w:t>
      </w:r>
      <w:proofErr w:type="spellEnd"/>
      <w:r>
        <w:rPr>
          <w:rFonts w:ascii="Times New Roman" w:hAnsi="Times New Roman"/>
          <w:color w:val="373A3C"/>
        </w:rPr>
        <w:t xml:space="preserve">, Gerhard – </w:t>
      </w:r>
      <w:proofErr w:type="spellStart"/>
      <w:r>
        <w:rPr>
          <w:rFonts w:ascii="Times New Roman" w:hAnsi="Times New Roman"/>
          <w:b/>
          <w:bCs/>
          <w:color w:val="373A3C"/>
        </w:rPr>
        <w:t>Buscha</w:t>
      </w:r>
      <w:proofErr w:type="spellEnd"/>
      <w:r>
        <w:rPr>
          <w:rFonts w:ascii="Times New Roman" w:hAnsi="Times New Roman"/>
          <w:color w:val="373A3C"/>
        </w:rPr>
        <w:t xml:space="preserve">, Joachim (2001). </w:t>
      </w:r>
      <w:r>
        <w:rPr>
          <w:rFonts w:ascii="Times New Roman" w:hAnsi="Times New Roman"/>
          <w:i/>
          <w:iCs/>
          <w:color w:val="373A3C"/>
        </w:rPr>
        <w:t xml:space="preserve">Deutsche </w:t>
      </w:r>
      <w:proofErr w:type="spellStart"/>
      <w:r>
        <w:rPr>
          <w:rFonts w:ascii="Times New Roman" w:hAnsi="Times New Roman"/>
          <w:i/>
          <w:iCs/>
          <w:color w:val="373A3C"/>
        </w:rPr>
        <w:t>Grammatik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. </w:t>
      </w:r>
      <w:proofErr w:type="spellStart"/>
      <w:r>
        <w:rPr>
          <w:rFonts w:ascii="Times New Roman" w:hAnsi="Times New Roman"/>
          <w:i/>
          <w:iCs/>
          <w:color w:val="373A3C"/>
        </w:rPr>
        <w:t>Ein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73A3C"/>
        </w:rPr>
        <w:t>Handbuch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73A3C"/>
        </w:rPr>
        <w:t>für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den </w:t>
      </w:r>
      <w:proofErr w:type="spellStart"/>
      <w:r>
        <w:rPr>
          <w:rFonts w:ascii="Times New Roman" w:hAnsi="Times New Roman"/>
          <w:i/>
          <w:iCs/>
          <w:color w:val="373A3C"/>
        </w:rPr>
        <w:t>Ausländerunterricht</w:t>
      </w:r>
      <w:proofErr w:type="spellEnd"/>
      <w:r>
        <w:rPr>
          <w:rFonts w:ascii="Times New Roman" w:hAnsi="Times New Roman"/>
          <w:color w:val="373A3C"/>
        </w:rPr>
        <w:t xml:space="preserve">. Berlin: </w:t>
      </w:r>
      <w:proofErr w:type="spellStart"/>
      <w:r>
        <w:rPr>
          <w:rFonts w:ascii="Times New Roman" w:hAnsi="Times New Roman"/>
          <w:color w:val="373A3C"/>
        </w:rPr>
        <w:t>Langenscheidt</w:t>
      </w:r>
      <w:proofErr w:type="spellEnd"/>
      <w:r>
        <w:rPr>
          <w:rFonts w:ascii="Times New Roman" w:hAnsi="Times New Roman"/>
          <w:color w:val="373A3C"/>
        </w:rPr>
        <w:t>.</w:t>
      </w:r>
    </w:p>
    <w:p w:rsidR="002B0109" w:rsidRDefault="002B0109" w:rsidP="002B0109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proofErr w:type="spellStart"/>
      <w:r>
        <w:rPr>
          <w:rFonts w:ascii="Times New Roman" w:hAnsi="Times New Roman"/>
          <w:b/>
          <w:bCs/>
          <w:color w:val="373A3C"/>
        </w:rPr>
        <w:t>Scheiner</w:t>
      </w:r>
      <w:proofErr w:type="spellEnd"/>
      <w:r>
        <w:rPr>
          <w:rFonts w:ascii="Times New Roman" w:hAnsi="Times New Roman"/>
          <w:color w:val="373A3C"/>
        </w:rPr>
        <w:t xml:space="preserve">, Barbara – </w:t>
      </w:r>
      <w:r>
        <w:rPr>
          <w:rFonts w:ascii="Times New Roman" w:hAnsi="Times New Roman"/>
          <w:b/>
          <w:bCs/>
          <w:color w:val="373A3C"/>
        </w:rPr>
        <w:t>Hall</w:t>
      </w:r>
      <w:r>
        <w:rPr>
          <w:rFonts w:ascii="Times New Roman" w:hAnsi="Times New Roman"/>
          <w:color w:val="373A3C"/>
        </w:rPr>
        <w:t xml:space="preserve">, Karin: (2006). </w:t>
      </w:r>
      <w:proofErr w:type="spellStart"/>
      <w:r>
        <w:rPr>
          <w:rFonts w:ascii="Times New Roman" w:hAnsi="Times New Roman"/>
          <w:i/>
          <w:iCs/>
          <w:color w:val="373A3C"/>
        </w:rPr>
        <w:t>Übungsgrammatik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Deutsch </w:t>
      </w:r>
      <w:proofErr w:type="spellStart"/>
      <w:r>
        <w:rPr>
          <w:rFonts w:ascii="Times New Roman" w:hAnsi="Times New Roman"/>
          <w:i/>
          <w:iCs/>
          <w:color w:val="373A3C"/>
        </w:rPr>
        <w:t>als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73A3C"/>
        </w:rPr>
        <w:t>Fremdsprache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73A3C"/>
        </w:rPr>
        <w:t>für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73A3C"/>
        </w:rPr>
        <w:t>Fortgeschrittene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. </w:t>
      </w:r>
      <w:r>
        <w:rPr>
          <w:rFonts w:ascii="Times New Roman" w:hAnsi="Times New Roman"/>
          <w:color w:val="373A3C"/>
        </w:rPr>
        <w:t xml:space="preserve">4. </w:t>
      </w:r>
      <w:proofErr w:type="spellStart"/>
      <w:r>
        <w:rPr>
          <w:rFonts w:ascii="Times New Roman" w:hAnsi="Times New Roman"/>
          <w:color w:val="373A3C"/>
        </w:rPr>
        <w:t>Aufl</w:t>
      </w:r>
      <w:proofErr w:type="spellEnd"/>
      <w:r>
        <w:rPr>
          <w:rFonts w:ascii="Times New Roman" w:hAnsi="Times New Roman"/>
          <w:color w:val="373A3C"/>
        </w:rPr>
        <w:t>.</w:t>
      </w:r>
      <w:r>
        <w:rPr>
          <w:rFonts w:ascii="Times New Roman" w:hAnsi="Times New Roman"/>
          <w:i/>
          <w:iCs/>
          <w:color w:val="373A3C"/>
        </w:rPr>
        <w:t xml:space="preserve"> </w:t>
      </w:r>
      <w:r>
        <w:rPr>
          <w:rFonts w:ascii="Times New Roman" w:hAnsi="Times New Roman"/>
          <w:color w:val="373A3C"/>
        </w:rPr>
        <w:t xml:space="preserve">Augsburg: </w:t>
      </w:r>
      <w:proofErr w:type="spellStart"/>
      <w:r>
        <w:rPr>
          <w:rFonts w:ascii="Times New Roman" w:hAnsi="Times New Roman"/>
          <w:color w:val="373A3C"/>
        </w:rPr>
        <w:t>Hueber</w:t>
      </w:r>
      <w:proofErr w:type="spellEnd"/>
      <w:r>
        <w:rPr>
          <w:rFonts w:ascii="Times New Roman" w:hAnsi="Times New Roman"/>
          <w:color w:val="373A3C"/>
        </w:rPr>
        <w:t>.</w:t>
      </w:r>
    </w:p>
    <w:p w:rsidR="00AF1212" w:rsidRDefault="00AF1212"/>
    <w:sectPr w:rsidR="00AF1212" w:rsidSect="00AF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109"/>
    <w:rsid w:val="002B0109"/>
    <w:rsid w:val="004E255A"/>
    <w:rsid w:val="006C759E"/>
    <w:rsid w:val="00AF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0109"/>
    <w:rPr>
      <w:color w:val="0000FF"/>
      <w:u w:val="single"/>
    </w:rPr>
  </w:style>
  <w:style w:type="paragraph" w:customStyle="1" w:styleId="Normal1">
    <w:name w:val="Normal1"/>
    <w:rsid w:val="002B0109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Norml1">
    <w:name w:val="Normál1"/>
    <w:basedOn w:val="Norml"/>
    <w:rsid w:val="002B0109"/>
    <w:pPr>
      <w:spacing w:before="100" w:beforeAutospacing="1" w:after="100" w:afterAutospacing="1" w:line="271" w:lineRule="auto"/>
    </w:pPr>
    <w:rPr>
      <w:rFonts w:ascii="Calibri" w:hAnsi="Calibri"/>
      <w:sz w:val="24"/>
      <w:szCs w:val="24"/>
    </w:rPr>
  </w:style>
  <w:style w:type="table" w:customStyle="1" w:styleId="TableNormal11">
    <w:name w:val="Table Normal11"/>
    <w:semiHidden/>
    <w:qFormat/>
    <w:rsid w:val="002B0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esens.at/praesens2013/?p=64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ing.unideb.hu/mod/quiz/view.php?id=378516" TargetMode="External"/><Relationship Id="rId5" Type="http://schemas.openxmlformats.org/officeDocument/2006/relationships/hyperlink" Target="https://elearning.unideb.hu/mod/quiz/view.php?id=378516" TargetMode="External"/><Relationship Id="rId4" Type="http://schemas.openxmlformats.org/officeDocument/2006/relationships/hyperlink" Target="https://elearning.unideb.hu/mod/quiz/view.php?id=3524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2022-02-14T09:27:00Z</dcterms:created>
  <dcterms:modified xsi:type="dcterms:W3CDTF">2022-02-14T09:29:00Z</dcterms:modified>
</cp:coreProperties>
</file>