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19" w:rsidRDefault="00416119" w:rsidP="00416119">
      <w:pPr>
        <w:pStyle w:val="Norml2"/>
        <w:rPr>
          <w:b/>
        </w:rPr>
      </w:pPr>
    </w:p>
    <w:p w:rsidR="00416119" w:rsidRDefault="00416119" w:rsidP="00416119">
      <w:pPr>
        <w:pStyle w:val="Norml2"/>
        <w:rPr>
          <w:b/>
        </w:rPr>
      </w:pPr>
      <w:r>
        <w:rPr>
          <w:b/>
        </w:rPr>
        <w:t xml:space="preserve"> </w:t>
      </w:r>
    </w:p>
    <w:p w:rsidR="00416119" w:rsidRDefault="00416119" w:rsidP="00416119">
      <w:pPr>
        <w:pStyle w:val="Normal1"/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Lehrveranstaltung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Grammatik</w:t>
      </w:r>
      <w:proofErr w:type="spellEnd"/>
      <w:r>
        <w:rPr>
          <w:b/>
        </w:rPr>
        <w:t xml:space="preserve"> 2 (Nomen)</w:t>
      </w:r>
    </w:p>
    <w:p w:rsidR="00416119" w:rsidRDefault="00416119" w:rsidP="00416119">
      <w:pPr>
        <w:pStyle w:val="Normal1"/>
        <w:rPr>
          <w:b/>
        </w:rPr>
      </w:pPr>
      <w:r>
        <w:rPr>
          <w:b/>
        </w:rPr>
        <w:t xml:space="preserve"> </w:t>
      </w:r>
    </w:p>
    <w:p w:rsidR="00416119" w:rsidRDefault="00416119" w:rsidP="00416119">
      <w:pPr>
        <w:pStyle w:val="Normal1"/>
        <w:rPr>
          <w:b/>
        </w:rPr>
      </w:pPr>
      <w:proofErr w:type="spellStart"/>
      <w:r>
        <w:rPr>
          <w:b/>
        </w:rPr>
        <w:t>Typ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Lehrveranstaltung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Seminar</w:t>
      </w:r>
      <w:proofErr w:type="spellEnd"/>
    </w:p>
    <w:p w:rsidR="00416119" w:rsidRDefault="00416119" w:rsidP="00416119">
      <w:pPr>
        <w:pStyle w:val="Normal1"/>
        <w:rPr>
          <w:b/>
        </w:rPr>
      </w:pPr>
      <w:r>
        <w:rPr>
          <w:b/>
        </w:rPr>
        <w:t xml:space="preserve"> </w:t>
      </w:r>
    </w:p>
    <w:p w:rsidR="00416119" w:rsidRDefault="00416119" w:rsidP="00416119">
      <w:pPr>
        <w:pStyle w:val="Normal1"/>
      </w:pPr>
      <w:r>
        <w:rPr>
          <w:b/>
        </w:rPr>
        <w:tab/>
      </w:r>
    </w:p>
    <w:p w:rsidR="00416119" w:rsidRDefault="00416119" w:rsidP="00416119">
      <w:pPr>
        <w:pStyle w:val="Normal1"/>
        <w:rPr>
          <w:b/>
        </w:rPr>
      </w:pPr>
      <w:proofErr w:type="spellStart"/>
      <w:r>
        <w:rPr>
          <w:b/>
        </w:rPr>
        <w:t>Wochenstunden</w:t>
      </w:r>
      <w:proofErr w:type="spellEnd"/>
      <w:r>
        <w:rPr>
          <w:b/>
        </w:rPr>
        <w:t>: 4</w:t>
      </w:r>
      <w:r>
        <w:rPr>
          <w:b/>
        </w:rPr>
        <w:tab/>
      </w:r>
    </w:p>
    <w:p w:rsidR="00416119" w:rsidRDefault="00416119" w:rsidP="00416119">
      <w:pPr>
        <w:pStyle w:val="Normal1"/>
        <w:rPr>
          <w:b/>
        </w:rPr>
      </w:pPr>
      <w:r>
        <w:rPr>
          <w:b/>
        </w:rPr>
        <w:t xml:space="preserve"> </w:t>
      </w:r>
    </w:p>
    <w:p w:rsidR="00416119" w:rsidRDefault="00416119" w:rsidP="00416119">
      <w:pPr>
        <w:pStyle w:val="Normal1"/>
      </w:pPr>
      <w:r>
        <w:rPr>
          <w:b/>
        </w:rPr>
        <w:tab/>
      </w:r>
    </w:p>
    <w:p w:rsidR="00416119" w:rsidRDefault="00416119" w:rsidP="00416119">
      <w:pPr>
        <w:pStyle w:val="Normal1"/>
        <w:rPr>
          <w:b/>
        </w:rPr>
      </w:pPr>
      <w:r>
        <w:rPr>
          <w:b/>
        </w:rPr>
        <w:t xml:space="preserve"> </w:t>
      </w:r>
    </w:p>
    <w:p w:rsidR="00416119" w:rsidRDefault="00416119" w:rsidP="00416119">
      <w:pPr>
        <w:pStyle w:val="Normal1"/>
        <w:rPr>
          <w:b/>
        </w:rPr>
      </w:pPr>
      <w:proofErr w:type="spellStart"/>
      <w:r>
        <w:rPr>
          <w:b/>
        </w:rPr>
        <w:t>Bewertung</w:t>
      </w:r>
      <w:proofErr w:type="spellEnd"/>
      <w:r>
        <w:rPr>
          <w:b/>
        </w:rPr>
        <w:t xml:space="preserve">: 10+2 </w:t>
      </w:r>
      <w:proofErr w:type="spellStart"/>
      <w:r>
        <w:rPr>
          <w:b/>
        </w:rPr>
        <w:t>Klausurarbeiten</w:t>
      </w:r>
      <w:proofErr w:type="spellEnd"/>
    </w:p>
    <w:p w:rsidR="00416119" w:rsidRDefault="00416119" w:rsidP="00416119">
      <w:pPr>
        <w:pStyle w:val="BodyText1"/>
        <w:rPr>
          <w:b/>
        </w:rPr>
      </w:pPr>
      <w:proofErr w:type="spellStart"/>
      <w:r>
        <w:rPr>
          <w:rFonts w:ascii="Times New Roman" w:hAnsi="Times New Roman"/>
          <w:b/>
        </w:rPr>
        <w:t>Beschreibung</w:t>
      </w:r>
      <w:proofErr w:type="spellEnd"/>
      <w:r>
        <w:rPr>
          <w:b/>
        </w:rPr>
        <w:t>:</w:t>
      </w:r>
    </w:p>
    <w:p w:rsidR="00416119" w:rsidRDefault="00416119" w:rsidP="00416119">
      <w:pPr>
        <w:pStyle w:val="BodyText1"/>
      </w:pPr>
      <w:proofErr w:type="spellStart"/>
      <w:r>
        <w:t>Das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Fortsetzung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Kurs</w:t>
      </w:r>
      <w:bookmarkStart w:id="0" w:name="_GoBack"/>
      <w:bookmarkEnd w:id="0"/>
      <w:proofErr w:type="spellEnd"/>
      <w:r>
        <w:t xml:space="preserve"> </w:t>
      </w:r>
      <w:proofErr w:type="spellStart"/>
      <w:r>
        <w:t>Grammatik</w:t>
      </w:r>
      <w:proofErr w:type="spellEnd"/>
      <w:r>
        <w:t xml:space="preserve"> 1. (</w:t>
      </w:r>
      <w:proofErr w:type="spellStart"/>
      <w:r>
        <w:t>Verben</w:t>
      </w:r>
      <w:proofErr w:type="spellEnd"/>
      <w:r>
        <w:t xml:space="preserve">) und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Vorbereitung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der </w:t>
      </w:r>
      <w:proofErr w:type="spellStart"/>
      <w:r>
        <w:t>Grundprüfung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Studierenden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grammatischen</w:t>
      </w:r>
      <w:proofErr w:type="spellEnd"/>
      <w:r>
        <w:t xml:space="preserve"> </w:t>
      </w:r>
      <w:proofErr w:type="spellStart"/>
      <w:r>
        <w:t>Kompetenzen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erweitern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stärken</w:t>
      </w:r>
      <w:proofErr w:type="spellEnd"/>
      <w:r>
        <w:t>.</w:t>
      </w:r>
    </w:p>
    <w:tbl>
      <w:tblPr>
        <w:tblStyle w:val="TableNormal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737"/>
        <w:gridCol w:w="3683"/>
        <w:gridCol w:w="923"/>
        <w:gridCol w:w="1017"/>
      </w:tblGrid>
      <w:tr w:rsidR="00416119" w:rsidTr="009030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Woche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Datum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Thema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Material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Kontrolle</w:t>
            </w:r>
            <w:proofErr w:type="spellEnd"/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Bevezetés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---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 </w:t>
            </w:r>
            <w:proofErr w:type="spellStart"/>
            <w:r>
              <w:t>Modalverben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 </w:t>
            </w:r>
            <w:proofErr w:type="spellStart"/>
            <w:r>
              <w:t>Modalverben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 Der </w:t>
            </w:r>
            <w:proofErr w:type="spellStart"/>
            <w:r>
              <w:t>Infinitiv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178-182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 Der </w:t>
            </w:r>
            <w:proofErr w:type="spellStart"/>
            <w:r>
              <w:t>Infinitiv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182-184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 </w:t>
            </w:r>
            <w:proofErr w:type="spellStart"/>
            <w:r>
              <w:t>Das</w:t>
            </w:r>
            <w:proofErr w:type="spellEnd"/>
            <w:r>
              <w:t> </w:t>
            </w:r>
            <w:proofErr w:type="spellStart"/>
            <w:r w:rsidR="008B63FA" w:rsidRPr="008B63FA">
              <w:fldChar w:fldCharType="begin"/>
            </w:r>
            <w:r>
              <w:instrText xml:space="preserve"> HYPERLINK "https://elearning.unideb.hu/mod/quiz/view.php?id=346875" \o "Partizip" </w:instrText>
            </w:r>
            <w:r w:rsidR="008B63FA" w:rsidRPr="008B63FA">
              <w:fldChar w:fldCharType="separate"/>
            </w:r>
            <w:r>
              <w:rPr>
                <w:rStyle w:val="Hiperhivatkozs"/>
              </w:rPr>
              <w:t>Partizip</w:t>
            </w:r>
            <w:proofErr w:type="spellEnd"/>
            <w:r w:rsidR="008B63FA">
              <w:rPr>
                <w:rStyle w:val="Hiperhivatkoz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185-188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 Die </w:t>
            </w:r>
            <w:proofErr w:type="spellStart"/>
            <w:r>
              <w:t>Rektion</w:t>
            </w:r>
            <w:proofErr w:type="spellEnd"/>
            <w:r>
              <w:t xml:space="preserve"> der </w:t>
            </w:r>
            <w:proofErr w:type="spellStart"/>
            <w:r>
              <w:t>Verben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189-196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t>Zusammenfassung</w:t>
            </w:r>
            <w:proofErr w:type="spellEnd"/>
            <w:r>
              <w:t xml:space="preserve">, </w:t>
            </w:r>
            <w:proofErr w:type="spellStart"/>
            <w:r>
              <w:t>Wiederholung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t>Das</w:t>
            </w:r>
            <w:proofErr w:type="spellEnd"/>
            <w:r>
              <w:t xml:space="preserve"> Genus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t>Das</w:t>
            </w:r>
            <w:proofErr w:type="spellEnd"/>
            <w:r>
              <w:t xml:space="preserve"> Genus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15-22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Der Numerus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23-32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Der Numerus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23-32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Der </w:t>
            </w:r>
            <w:proofErr w:type="spellStart"/>
            <w:r>
              <w:t>Kasus</w:t>
            </w:r>
            <w:proofErr w:type="spellEnd"/>
            <w:r>
              <w:t xml:space="preserve">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33-39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Der </w:t>
            </w:r>
            <w:proofErr w:type="spellStart"/>
            <w:r>
              <w:t>Kasus</w:t>
            </w:r>
            <w:proofErr w:type="spellEnd"/>
            <w:r>
              <w:t xml:space="preserve">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33-39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Die </w:t>
            </w:r>
            <w:proofErr w:type="spellStart"/>
            <w:r>
              <w:t>Rektion</w:t>
            </w:r>
            <w:proofErr w:type="spellEnd"/>
            <w:r>
              <w:t xml:space="preserve">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40-42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8B63FA" w:rsidP="00903025">
            <w:pPr>
              <w:pStyle w:val="Normal1"/>
            </w:pPr>
            <w:hyperlink r:id="rId4" w:tooltip="Klausur" w:history="1">
              <w:proofErr w:type="spellStart"/>
              <w:r w:rsidR="00416119">
                <w:rPr>
                  <w:rStyle w:val="Hiperhivatkozs"/>
                </w:rPr>
                <w:t>Klausur</w:t>
              </w:r>
              <w:proofErr w:type="spellEnd"/>
            </w:hyperlink>
            <w:r w:rsidR="00416119">
              <w:t> 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---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Die </w:t>
            </w:r>
            <w:proofErr w:type="spellStart"/>
            <w:r>
              <w:t>Deklination</w:t>
            </w:r>
            <w:proofErr w:type="spellEnd"/>
            <w:r>
              <w:t xml:space="preserve"> der </w:t>
            </w:r>
            <w:proofErr w:type="spellStart"/>
            <w:r>
              <w:t>Adjektive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Die </w:t>
            </w:r>
            <w:proofErr w:type="spellStart"/>
            <w:r>
              <w:t>Deklination</w:t>
            </w:r>
            <w:proofErr w:type="spellEnd"/>
            <w:r>
              <w:t xml:space="preserve"> der </w:t>
            </w:r>
            <w:proofErr w:type="spellStart"/>
            <w:r>
              <w:t>Adjektive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Die </w:t>
            </w:r>
            <w:proofErr w:type="spellStart"/>
            <w:r>
              <w:t>Graduierung</w:t>
            </w:r>
            <w:proofErr w:type="spellEnd"/>
            <w:r>
              <w:t xml:space="preserve"> der </w:t>
            </w:r>
            <w:proofErr w:type="spellStart"/>
            <w:r>
              <w:t>Adjektive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52-56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Die </w:t>
            </w:r>
            <w:proofErr w:type="spellStart"/>
            <w:r>
              <w:t>Rektion</w:t>
            </w:r>
            <w:proofErr w:type="spellEnd"/>
            <w:r>
              <w:t xml:space="preserve"> der </w:t>
            </w:r>
            <w:proofErr w:type="spellStart"/>
            <w:r>
              <w:t>Adjektive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57-60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 xml:space="preserve">Der </w:t>
            </w:r>
            <w:proofErr w:type="spellStart"/>
            <w:r>
              <w:t>Artikel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61-67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t>Weitere</w:t>
            </w:r>
            <w:proofErr w:type="spellEnd"/>
            <w:r>
              <w:t xml:space="preserve"> </w:t>
            </w:r>
            <w:proofErr w:type="spellStart"/>
            <w:r>
              <w:t>Determinative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Numerale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Numerale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proofErr w:type="spellStart"/>
            <w:r>
              <w:t>Zusammenfassung</w:t>
            </w:r>
            <w:proofErr w:type="spellEnd"/>
            <w:r>
              <w:t xml:space="preserve"> und </w:t>
            </w:r>
            <w:proofErr w:type="spellStart"/>
            <w:r>
              <w:t>Wiederholung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</w:tr>
      <w:tr w:rsidR="00416119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416119" w:rsidRDefault="008B63FA" w:rsidP="00903025">
            <w:pPr>
              <w:pStyle w:val="Normal1"/>
            </w:pPr>
            <w:hyperlink r:id="rId5" w:tooltip="Klausur" w:history="1">
              <w:proofErr w:type="spellStart"/>
              <w:r w:rsidR="00416119">
                <w:rPr>
                  <w:rStyle w:val="Hiperhivatkozs"/>
                </w:rPr>
                <w:t>Klausur</w:t>
              </w:r>
              <w:proofErr w:type="spellEnd"/>
            </w:hyperlink>
            <w:r w:rsidR="00416119">
              <w:t> II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416119" w:rsidRDefault="00416119" w:rsidP="00903025">
            <w:pPr>
              <w:pStyle w:val="Normal1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16119" w:rsidRDefault="00416119" w:rsidP="00903025">
            <w:pPr>
              <w:pStyle w:val="Normal1"/>
            </w:pPr>
            <w:r>
              <w:t>---</w:t>
            </w:r>
          </w:p>
        </w:tc>
      </w:tr>
    </w:tbl>
    <w:p w:rsidR="00416119" w:rsidRDefault="00416119" w:rsidP="00416119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lastRenderedPageBreak/>
        <w:t xml:space="preserve"> </w:t>
      </w:r>
    </w:p>
    <w:p w:rsidR="00416119" w:rsidRDefault="00416119" w:rsidP="00416119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proofErr w:type="spellStart"/>
      <w:r>
        <w:rPr>
          <w:rFonts w:ascii="Segoe UI" w:hAnsi="Segoe UI" w:cs="Segoe UI"/>
          <w:b/>
          <w:bCs/>
          <w:color w:val="373A3C"/>
        </w:rPr>
        <w:t>Literatur</w:t>
      </w:r>
      <w:proofErr w:type="spellEnd"/>
      <w:r>
        <w:rPr>
          <w:rFonts w:ascii="Segoe UI" w:hAnsi="Segoe UI" w:cs="Segoe UI"/>
          <w:b/>
          <w:bCs/>
          <w:color w:val="373A3C"/>
        </w:rPr>
        <w:t>:</w:t>
      </w:r>
    </w:p>
    <w:p w:rsidR="00416119" w:rsidRDefault="00416119" w:rsidP="00416119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Kocsány, Piroska; Sarolta, László; Krisztián, Majoros; Máté, Tóth (2018): </w:t>
      </w:r>
      <w:r>
        <w:rPr>
          <w:rFonts w:ascii="Segoe UI" w:hAnsi="Segoe UI" w:cs="Segoe UI"/>
          <w:i/>
          <w:iCs/>
          <w:color w:val="373A3C"/>
        </w:rPr>
        <w:t xml:space="preserve">Die </w:t>
      </w:r>
      <w:proofErr w:type="spellStart"/>
      <w:r>
        <w:rPr>
          <w:rFonts w:ascii="Segoe UI" w:hAnsi="Segoe UI" w:cs="Segoe UI"/>
          <w:i/>
          <w:iCs/>
          <w:color w:val="373A3C"/>
        </w:rPr>
        <w:t>Wortklassen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des </w:t>
      </w:r>
      <w:proofErr w:type="spellStart"/>
      <w:r>
        <w:rPr>
          <w:rFonts w:ascii="Segoe UI" w:hAnsi="Segoe UI" w:cs="Segoe UI"/>
          <w:i/>
          <w:iCs/>
          <w:color w:val="373A3C"/>
        </w:rPr>
        <w:t>Deutschen</w:t>
      </w:r>
      <w:proofErr w:type="spellEnd"/>
      <w:r>
        <w:rPr>
          <w:rFonts w:ascii="Segoe UI" w:hAnsi="Segoe UI" w:cs="Segoe UI"/>
          <w:color w:val="373A3C"/>
        </w:rPr>
        <w:t xml:space="preserve">. Wien: </w:t>
      </w:r>
      <w:proofErr w:type="spellStart"/>
      <w:r>
        <w:rPr>
          <w:rFonts w:ascii="Segoe UI" w:hAnsi="Segoe UI" w:cs="Segoe UI"/>
          <w:color w:val="373A3C"/>
        </w:rPr>
        <w:t>Praesens</w:t>
      </w:r>
      <w:proofErr w:type="spellEnd"/>
      <w:r>
        <w:rPr>
          <w:rFonts w:ascii="Segoe UI" w:hAnsi="Segoe UI" w:cs="Segoe UI"/>
          <w:color w:val="373A3C"/>
        </w:rPr>
        <w:t>.</w:t>
      </w:r>
    </w:p>
    <w:p w:rsidR="00416119" w:rsidRDefault="00416119" w:rsidP="00416119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 </w:t>
      </w:r>
      <w:hyperlink r:id="rId6" w:history="1">
        <w:r>
          <w:rPr>
            <w:rStyle w:val="Hiperhivatkozs"/>
            <w:rFonts w:ascii="Segoe UI" w:hAnsi="Segoe UI" w:cs="Segoe UI"/>
            <w:color w:val="1A519A"/>
          </w:rPr>
          <w:t>http://www.praesens.at/praesens2013/?p=6490</w:t>
        </w:r>
      </w:hyperlink>
    </w:p>
    <w:p w:rsidR="00416119" w:rsidRDefault="00416119" w:rsidP="00416119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 </w:t>
      </w:r>
    </w:p>
    <w:p w:rsidR="00416119" w:rsidRDefault="00416119" w:rsidP="00416119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proofErr w:type="spellStart"/>
      <w:r>
        <w:rPr>
          <w:rFonts w:ascii="Segoe UI" w:hAnsi="Segoe UI" w:cs="Segoe UI"/>
          <w:b/>
          <w:bCs/>
          <w:color w:val="373A3C"/>
        </w:rPr>
        <w:t>Empfohlene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Literatur</w:t>
      </w:r>
      <w:proofErr w:type="spellEnd"/>
      <w:r>
        <w:rPr>
          <w:rFonts w:ascii="Segoe UI" w:hAnsi="Segoe UI" w:cs="Segoe UI"/>
          <w:b/>
          <w:bCs/>
          <w:color w:val="373A3C"/>
        </w:rPr>
        <w:t>:</w:t>
      </w:r>
    </w:p>
    <w:p w:rsidR="00416119" w:rsidRDefault="00416119" w:rsidP="00416119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 </w:t>
      </w:r>
    </w:p>
    <w:p w:rsidR="00416119" w:rsidRDefault="00416119" w:rsidP="00416119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proofErr w:type="spellStart"/>
      <w:r>
        <w:rPr>
          <w:rFonts w:ascii="Segoe UI" w:hAnsi="Segoe UI" w:cs="Segoe UI"/>
          <w:b/>
          <w:bCs/>
          <w:color w:val="373A3C"/>
        </w:rPr>
        <w:t>Dreyer</w:t>
      </w:r>
      <w:proofErr w:type="spellEnd"/>
      <w:r>
        <w:rPr>
          <w:rFonts w:ascii="Segoe UI" w:hAnsi="Segoe UI" w:cs="Segoe UI"/>
          <w:color w:val="373A3C"/>
        </w:rPr>
        <w:t xml:space="preserve">, </w:t>
      </w:r>
      <w:proofErr w:type="spellStart"/>
      <w:r>
        <w:rPr>
          <w:rFonts w:ascii="Segoe UI" w:hAnsi="Segoe UI" w:cs="Segoe UI"/>
          <w:color w:val="373A3C"/>
        </w:rPr>
        <w:t>Hilke</w:t>
      </w:r>
      <w:proofErr w:type="spellEnd"/>
      <w:r>
        <w:rPr>
          <w:rFonts w:ascii="Segoe UI" w:hAnsi="Segoe UI" w:cs="Segoe UI"/>
          <w:color w:val="373A3C"/>
        </w:rPr>
        <w:t xml:space="preserve"> – </w:t>
      </w:r>
      <w:r>
        <w:rPr>
          <w:rFonts w:ascii="Segoe UI" w:hAnsi="Segoe UI" w:cs="Segoe UI"/>
          <w:b/>
          <w:bCs/>
          <w:color w:val="373A3C"/>
        </w:rPr>
        <w:t>Schmitt</w:t>
      </w:r>
      <w:r>
        <w:rPr>
          <w:rFonts w:ascii="Segoe UI" w:hAnsi="Segoe UI" w:cs="Segoe UI"/>
          <w:color w:val="373A3C"/>
        </w:rPr>
        <w:t xml:space="preserve">, Richard (1985). </w:t>
      </w:r>
      <w:proofErr w:type="spellStart"/>
      <w:r>
        <w:rPr>
          <w:rFonts w:ascii="Segoe UI" w:hAnsi="Segoe UI" w:cs="Segoe UI"/>
          <w:i/>
          <w:iCs/>
          <w:color w:val="373A3C"/>
        </w:rPr>
        <w:t>Lehr-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und </w:t>
      </w:r>
      <w:proofErr w:type="spellStart"/>
      <w:r>
        <w:rPr>
          <w:rFonts w:ascii="Segoe UI" w:hAnsi="Segoe UI" w:cs="Segoe UI"/>
          <w:i/>
          <w:iCs/>
          <w:color w:val="373A3C"/>
        </w:rPr>
        <w:t>Übungsbuch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der </w:t>
      </w:r>
      <w:proofErr w:type="spellStart"/>
      <w:r>
        <w:rPr>
          <w:rFonts w:ascii="Segoe UI" w:hAnsi="Segoe UI" w:cs="Segoe UI"/>
          <w:i/>
          <w:iCs/>
          <w:color w:val="373A3C"/>
        </w:rPr>
        <w:t>deutschen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373A3C"/>
        </w:rPr>
        <w:t>Grammatik</w:t>
      </w:r>
      <w:proofErr w:type="spellEnd"/>
      <w:r>
        <w:rPr>
          <w:rFonts w:ascii="Segoe UI" w:hAnsi="Segoe UI" w:cs="Segoe UI"/>
          <w:color w:val="373A3C"/>
        </w:rPr>
        <w:t xml:space="preserve">. (Die </w:t>
      </w:r>
      <w:proofErr w:type="spellStart"/>
      <w:r>
        <w:rPr>
          <w:rFonts w:ascii="Segoe UI" w:hAnsi="Segoe UI" w:cs="Segoe UI"/>
          <w:color w:val="373A3C"/>
        </w:rPr>
        <w:t>Gelbe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aktuell</w:t>
      </w:r>
      <w:proofErr w:type="spellEnd"/>
      <w:r>
        <w:rPr>
          <w:rFonts w:ascii="Segoe UI" w:hAnsi="Segoe UI" w:cs="Segoe UI"/>
          <w:color w:val="373A3C"/>
        </w:rPr>
        <w:t xml:space="preserve">). Augsburg: </w:t>
      </w:r>
      <w:proofErr w:type="spellStart"/>
      <w:r>
        <w:rPr>
          <w:rFonts w:ascii="Segoe UI" w:hAnsi="Segoe UI" w:cs="Segoe UI"/>
          <w:color w:val="373A3C"/>
        </w:rPr>
        <w:t>Hueber</w:t>
      </w:r>
      <w:proofErr w:type="spellEnd"/>
      <w:r>
        <w:rPr>
          <w:rFonts w:ascii="Segoe UI" w:hAnsi="Segoe UI" w:cs="Segoe UI"/>
          <w:color w:val="373A3C"/>
        </w:rPr>
        <w:t>.</w:t>
      </w:r>
    </w:p>
    <w:p w:rsidR="00416119" w:rsidRDefault="00416119" w:rsidP="00416119">
      <w:pPr>
        <w:pStyle w:val="Normal1"/>
        <w:rPr>
          <w:rFonts w:ascii="Calibri" w:hAnsi="Calibri"/>
        </w:rPr>
      </w:pPr>
      <w:proofErr w:type="spellStart"/>
      <w:r>
        <w:rPr>
          <w:rFonts w:ascii="Segoe UI" w:hAnsi="Segoe UI" w:cs="Segoe UI"/>
          <w:b/>
          <w:bCs/>
          <w:color w:val="373A3C"/>
        </w:rPr>
        <w:t>Helbig</w:t>
      </w:r>
      <w:proofErr w:type="spellEnd"/>
      <w:r>
        <w:rPr>
          <w:rFonts w:ascii="Segoe UI" w:hAnsi="Segoe UI" w:cs="Segoe UI"/>
          <w:color w:val="373A3C"/>
        </w:rPr>
        <w:t xml:space="preserve">, Gerhard – </w:t>
      </w:r>
      <w:proofErr w:type="spellStart"/>
      <w:r>
        <w:rPr>
          <w:rFonts w:ascii="Segoe UI" w:hAnsi="Segoe UI" w:cs="Segoe UI"/>
          <w:b/>
          <w:bCs/>
          <w:color w:val="373A3C"/>
        </w:rPr>
        <w:t>Buscha</w:t>
      </w:r>
      <w:proofErr w:type="spellEnd"/>
      <w:r>
        <w:rPr>
          <w:rFonts w:ascii="Segoe UI" w:hAnsi="Segoe UI" w:cs="Segoe UI"/>
          <w:color w:val="373A3C"/>
        </w:rPr>
        <w:t xml:space="preserve">, Joachim (2000). </w:t>
      </w:r>
      <w:proofErr w:type="spellStart"/>
      <w:r>
        <w:rPr>
          <w:rFonts w:ascii="Segoe UI" w:hAnsi="Segoe UI" w:cs="Segoe UI"/>
          <w:i/>
          <w:iCs/>
          <w:color w:val="373A3C"/>
        </w:rPr>
        <w:t>Übungsgrammatik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Deutsch</w:t>
      </w:r>
      <w:r>
        <w:rPr>
          <w:rFonts w:ascii="Segoe UI" w:hAnsi="Segoe UI" w:cs="Segoe UI"/>
          <w:color w:val="373A3C"/>
        </w:rPr>
        <w:t xml:space="preserve">. Berlin: </w:t>
      </w:r>
      <w:proofErr w:type="spellStart"/>
      <w:r>
        <w:rPr>
          <w:rFonts w:ascii="Segoe UI" w:hAnsi="Segoe UI" w:cs="Segoe UI"/>
          <w:color w:val="373A3C"/>
        </w:rPr>
        <w:t>Langenscheidt</w:t>
      </w:r>
      <w:proofErr w:type="spellEnd"/>
      <w:r>
        <w:rPr>
          <w:rFonts w:ascii="Segoe UI" w:hAnsi="Segoe UI" w:cs="Segoe UI"/>
          <w:color w:val="373A3C"/>
        </w:rPr>
        <w:t>.</w:t>
      </w:r>
    </w:p>
    <w:p w:rsidR="00AF1212" w:rsidRDefault="00AF1212"/>
    <w:sectPr w:rsidR="00AF1212" w:rsidSect="00AF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119"/>
    <w:rsid w:val="00367A90"/>
    <w:rsid w:val="00416119"/>
    <w:rsid w:val="00635814"/>
    <w:rsid w:val="008B63FA"/>
    <w:rsid w:val="00A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416119"/>
    <w:rPr>
      <w:color w:val="0000FF"/>
      <w:u w:val="single"/>
    </w:rPr>
  </w:style>
  <w:style w:type="paragraph" w:customStyle="1" w:styleId="Normal1">
    <w:name w:val="Normal1"/>
    <w:rsid w:val="0041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2"/>
    <w:basedOn w:val="Norml"/>
    <w:rsid w:val="00416119"/>
    <w:rPr>
      <w:sz w:val="24"/>
      <w:szCs w:val="24"/>
    </w:rPr>
  </w:style>
  <w:style w:type="paragraph" w:customStyle="1" w:styleId="BodyText1">
    <w:name w:val="Body Text1"/>
    <w:basedOn w:val="Norml"/>
    <w:qFormat/>
    <w:rsid w:val="00416119"/>
    <w:pPr>
      <w:spacing w:before="100" w:beforeAutospacing="1" w:after="100" w:afterAutospacing="1"/>
      <w:jc w:val="both"/>
    </w:pPr>
    <w:rPr>
      <w:rFonts w:ascii="Century Schoolbook" w:hAnsi="Century Schoolbook"/>
      <w:sz w:val="24"/>
      <w:szCs w:val="24"/>
    </w:rPr>
  </w:style>
  <w:style w:type="table" w:customStyle="1" w:styleId="TableNormal1">
    <w:name w:val="Table Normal1"/>
    <w:semiHidden/>
    <w:qFormat/>
    <w:rsid w:val="0041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esens.at/praesens2013/?p=6490" TargetMode="External"/><Relationship Id="rId5" Type="http://schemas.openxmlformats.org/officeDocument/2006/relationships/hyperlink" Target="https://elearning.unideb.hu/mod/quiz/view.php?id=378516" TargetMode="External"/><Relationship Id="rId4" Type="http://schemas.openxmlformats.org/officeDocument/2006/relationships/hyperlink" Target="https://elearning.unideb.hu/mod/quiz/view.php?id=3785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2022-02-18T09:11:00Z</dcterms:created>
  <dcterms:modified xsi:type="dcterms:W3CDTF">2022-02-18T09:11:00Z</dcterms:modified>
</cp:coreProperties>
</file>