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BF" w:rsidRPr="009636FF" w:rsidRDefault="004458BF" w:rsidP="004458BF">
      <w:pPr>
        <w:rPr>
          <w:bCs/>
        </w:rPr>
      </w:pPr>
      <w:r>
        <w:rPr>
          <w:b/>
        </w:rPr>
        <w:t>Titel</w:t>
      </w:r>
      <w:r w:rsidR="00E25697" w:rsidRPr="00845EB1">
        <w:rPr>
          <w:b/>
        </w:rPr>
        <w:t xml:space="preserve"> der </w:t>
      </w:r>
      <w:r w:rsidR="00845EB1" w:rsidRPr="00845EB1">
        <w:rPr>
          <w:b/>
        </w:rPr>
        <w:t>Lehrveranstaltung</w:t>
      </w:r>
      <w:r w:rsidR="009C5BCC" w:rsidRPr="00845EB1">
        <w:rPr>
          <w:b/>
        </w:rPr>
        <w:t>:</w:t>
      </w:r>
      <w:r w:rsidR="00C679DC">
        <w:rPr>
          <w:b/>
        </w:rPr>
        <w:t xml:space="preserve"> </w:t>
      </w:r>
      <w:r w:rsidR="00C679DC">
        <w:t>Kontrastive Grammatik 1: Morphologie</w:t>
      </w:r>
      <w:r w:rsidR="00FC49F0">
        <w:rPr>
          <w:b/>
        </w:rPr>
        <w:t xml:space="preserve"> </w:t>
      </w:r>
      <w:r w:rsidR="00FC49F0" w:rsidRPr="00FC49F0">
        <w:t xml:space="preserve">– </w:t>
      </w:r>
      <w:r w:rsidR="00781A2B">
        <w:t>Vorlesung</w:t>
      </w:r>
      <w:r w:rsidR="007D5641">
        <w:t xml:space="preserve"> + Sem</w:t>
      </w:r>
      <w:r w:rsidR="007D5641">
        <w:t>i</w:t>
      </w:r>
      <w:r w:rsidR="007D5641">
        <w:t>nar</w:t>
      </w:r>
      <w:r>
        <w:rPr>
          <w:b/>
        </w:rPr>
        <w:t xml:space="preserve">; </w:t>
      </w:r>
      <w:r w:rsidRPr="004458BF">
        <w:rPr>
          <w:bCs/>
        </w:rPr>
        <w:t>organisatorische Bewältigung:</w:t>
      </w:r>
      <w:r w:rsidRPr="00845EB1">
        <w:rPr>
          <w:b/>
        </w:rPr>
        <w:t xml:space="preserve"> </w:t>
      </w:r>
      <w:r>
        <w:t>7 Konsultationen pro Semester</w:t>
      </w:r>
      <w:r>
        <w:rPr>
          <w:b/>
        </w:rPr>
        <w:t xml:space="preserve"> </w:t>
      </w:r>
      <w:r w:rsidRPr="009636FF">
        <w:rPr>
          <w:bCs/>
        </w:rPr>
        <w:t xml:space="preserve">(je 2 Stunden Vorlesung </w:t>
      </w:r>
      <w:r>
        <w:rPr>
          <w:bCs/>
        </w:rPr>
        <w:t>+</w:t>
      </w:r>
      <w:r w:rsidRPr="009636FF">
        <w:rPr>
          <w:bCs/>
        </w:rPr>
        <w:t xml:space="preserve"> 2 Stunden Seminar)</w:t>
      </w:r>
    </w:p>
    <w:p w:rsidR="009C5BCC" w:rsidRPr="00845EB1" w:rsidRDefault="009C5BCC" w:rsidP="009C5BCC">
      <w:pPr>
        <w:rPr>
          <w:b/>
        </w:rPr>
      </w:pPr>
    </w:p>
    <w:p w:rsidR="009C5BCC" w:rsidRPr="00845EB1" w:rsidRDefault="009C5BCC" w:rsidP="009C5BCC">
      <w:pPr>
        <w:rPr>
          <w:b/>
        </w:rPr>
      </w:pPr>
    </w:p>
    <w:p w:rsidR="009C5BCC" w:rsidRPr="005B3695" w:rsidRDefault="008406F4" w:rsidP="009C5BCC">
      <w:r>
        <w:rPr>
          <w:b/>
        </w:rPr>
        <w:t>Codenummer</w:t>
      </w:r>
      <w:r w:rsidR="009C5BCC" w:rsidRPr="00845EB1">
        <w:rPr>
          <w:b/>
        </w:rPr>
        <w:t>:</w:t>
      </w:r>
      <w:r w:rsidR="005B3695">
        <w:rPr>
          <w:b/>
        </w:rPr>
        <w:t xml:space="preserve"> </w:t>
      </w:r>
      <w:r w:rsidR="005B3695">
        <w:t xml:space="preserve">BTNM </w:t>
      </w:r>
      <w:r w:rsidR="00781A2B">
        <w:t>413</w:t>
      </w:r>
      <w:r w:rsidR="00165268">
        <w:t>-414</w:t>
      </w:r>
      <w:r w:rsidR="005B3695">
        <w:t xml:space="preserve"> </w:t>
      </w:r>
      <w:r w:rsidR="00165268">
        <w:t>O</w:t>
      </w:r>
      <w:r w:rsidR="005B3695">
        <w:t>MA</w:t>
      </w:r>
      <w:r w:rsidR="00165268">
        <w:t>L</w:t>
      </w:r>
    </w:p>
    <w:p w:rsidR="009C5BCC" w:rsidRPr="00845EB1" w:rsidRDefault="009C5BCC" w:rsidP="009C5BCC">
      <w:pPr>
        <w:rPr>
          <w:b/>
        </w:rPr>
      </w:pPr>
    </w:p>
    <w:p w:rsidR="00956E79" w:rsidRPr="00845EB1" w:rsidRDefault="00E25697" w:rsidP="009C5BCC">
      <w:r w:rsidRPr="00845EB1">
        <w:rPr>
          <w:b/>
        </w:rPr>
        <w:t>Kreditpunkte</w:t>
      </w:r>
      <w:r w:rsidR="00956E79" w:rsidRPr="00845EB1">
        <w:rPr>
          <w:b/>
        </w:rPr>
        <w:t xml:space="preserve">: </w:t>
      </w:r>
      <w:r w:rsidR="009636FF">
        <w:t>3</w:t>
      </w:r>
      <w:r w:rsidR="004458BF">
        <w:t xml:space="preserve"> </w:t>
      </w:r>
      <w:r w:rsidR="009636FF">
        <w:t>+</w:t>
      </w:r>
      <w:r w:rsidR="004458BF">
        <w:t xml:space="preserve"> </w:t>
      </w:r>
      <w:r w:rsidR="009636FF">
        <w:t>2</w:t>
      </w:r>
      <w:r w:rsidR="00956E79" w:rsidRPr="00845EB1">
        <w:rPr>
          <w:b/>
        </w:rPr>
        <w:tab/>
      </w:r>
      <w:r w:rsidR="00956E79" w:rsidRPr="00845EB1">
        <w:rPr>
          <w:b/>
        </w:rPr>
        <w:tab/>
      </w:r>
      <w:r w:rsidR="00956E79" w:rsidRPr="00845EB1">
        <w:rPr>
          <w:b/>
        </w:rPr>
        <w:tab/>
      </w:r>
    </w:p>
    <w:p w:rsidR="00956E79" w:rsidRPr="00845EB1" w:rsidRDefault="00956E79" w:rsidP="009C5BCC">
      <w:pPr>
        <w:rPr>
          <w:b/>
        </w:rPr>
      </w:pPr>
    </w:p>
    <w:p w:rsidR="007D5641" w:rsidRDefault="00E25697" w:rsidP="006F2A6A">
      <w:pPr>
        <w:jc w:val="both"/>
      </w:pPr>
      <w:r w:rsidRPr="00845EB1">
        <w:rPr>
          <w:b/>
        </w:rPr>
        <w:t>Form der Bewertung</w:t>
      </w:r>
      <w:r w:rsidR="00956E79" w:rsidRPr="00845EB1">
        <w:rPr>
          <w:b/>
        </w:rPr>
        <w:t xml:space="preserve">: </w:t>
      </w:r>
      <w:r w:rsidR="00781A2B">
        <w:t>schriftliche Semesterprüfung</w:t>
      </w:r>
      <w:r w:rsidR="000F5686">
        <w:t xml:space="preserve"> (Vorlesung), Seminarnote (Seminar)</w:t>
      </w:r>
      <w:r w:rsidR="006F2A6A">
        <w:t xml:space="preserve">; Grundlage für die Seminarnote: </w:t>
      </w:r>
      <w:r w:rsidR="007D5641">
        <w:t>regelmäßige schriftliche und mündliche Leistungskontrollen</w:t>
      </w:r>
      <w:r w:rsidR="006F2A6A">
        <w:t>.</w:t>
      </w:r>
    </w:p>
    <w:p w:rsidR="007D5641" w:rsidRDefault="007D5641" w:rsidP="007D5641">
      <w:pPr>
        <w:pStyle w:val="Listaszerbekezds"/>
        <w:numPr>
          <w:ilvl w:val="0"/>
          <w:numId w:val="2"/>
        </w:numPr>
        <w:jc w:val="both"/>
        <w:rPr>
          <w:lang w:val="de-DE"/>
        </w:rPr>
      </w:pPr>
      <w:r>
        <w:rPr>
          <w:lang w:val="de-DE"/>
        </w:rPr>
        <w:t>Zahl und Häufigkeit der Leistungskontrollen in der Vorlesungszeit: voraussichtlich 6 Kontrolltests (Klausurarbeiten) + mehrere mündliche Kontrollen</w:t>
      </w:r>
    </w:p>
    <w:p w:rsidR="007D5641" w:rsidRDefault="007D5641" w:rsidP="007D5641">
      <w:pPr>
        <w:pStyle w:val="Listaszerbekezds"/>
        <w:numPr>
          <w:ilvl w:val="0"/>
          <w:numId w:val="2"/>
        </w:numPr>
        <w:jc w:val="both"/>
        <w:rPr>
          <w:lang w:val="de-DE"/>
        </w:rPr>
      </w:pPr>
      <w:r>
        <w:rPr>
          <w:lang w:val="de-DE"/>
        </w:rPr>
        <w:t>Ermittlung der Seminarnote: Berechnung des arithmetischen Mittels aller für die einze</w:t>
      </w:r>
      <w:r>
        <w:rPr>
          <w:lang w:val="de-DE"/>
        </w:rPr>
        <w:t>l</w:t>
      </w:r>
      <w:r>
        <w:rPr>
          <w:lang w:val="de-DE"/>
        </w:rPr>
        <w:t>nen Teilleistungen erhaltenen Prozentwerte und Umrechnung auf die Noten der ungar</w:t>
      </w:r>
      <w:r>
        <w:rPr>
          <w:lang w:val="de-DE"/>
        </w:rPr>
        <w:t>i</w:t>
      </w:r>
      <w:r>
        <w:rPr>
          <w:lang w:val="de-DE"/>
        </w:rPr>
        <w:t>schen Bewertungsskala nach folgendem Schlüssel:</w:t>
      </w:r>
    </w:p>
    <w:p w:rsidR="007D5641" w:rsidRDefault="007D5641" w:rsidP="007D5641">
      <w:pPr>
        <w:rPr>
          <w:b/>
        </w:rPr>
      </w:pPr>
    </w:p>
    <w:tbl>
      <w:tblPr>
        <w:tblW w:w="2012" w:type="dxa"/>
        <w:tblInd w:w="55" w:type="dxa"/>
        <w:tblCellMar>
          <w:left w:w="70" w:type="dxa"/>
          <w:right w:w="70" w:type="dxa"/>
        </w:tblCellMar>
        <w:tblLook w:val="04A0"/>
      </w:tblPr>
      <w:tblGrid>
        <w:gridCol w:w="1208"/>
        <w:gridCol w:w="1052"/>
      </w:tblGrid>
      <w:tr w:rsidR="007D5641" w:rsidTr="00736266">
        <w:trPr>
          <w:trHeight w:val="270"/>
        </w:trPr>
        <w:tc>
          <w:tcPr>
            <w:tcW w:w="960" w:type="dxa"/>
            <w:tcBorders>
              <w:top w:val="single" w:sz="8" w:space="0" w:color="auto"/>
              <w:left w:val="single" w:sz="8" w:space="0" w:color="auto"/>
              <w:bottom w:val="single" w:sz="8" w:space="0" w:color="auto"/>
              <w:right w:val="nil"/>
            </w:tcBorders>
            <w:noWrap/>
            <w:vAlign w:val="bottom"/>
            <w:hideMark/>
          </w:tcPr>
          <w:p w:rsidR="007D5641" w:rsidRDefault="007D5641" w:rsidP="00736266">
            <w:pPr>
              <w:jc w:val="center"/>
              <w:rPr>
                <w:rFonts w:ascii="Arial" w:hAnsi="Arial" w:cs="Arial"/>
                <w:sz w:val="20"/>
                <w:szCs w:val="20"/>
                <w:lang w:bidi="he-IL"/>
              </w:rPr>
            </w:pPr>
            <w:r>
              <w:rPr>
                <w:rFonts w:ascii="Arial" w:hAnsi="Arial" w:cs="Arial"/>
                <w:sz w:val="20"/>
                <w:szCs w:val="20"/>
                <w:lang w:bidi="he-IL"/>
              </w:rPr>
              <w:t>Prozentwert</w:t>
            </w:r>
          </w:p>
        </w:tc>
        <w:tc>
          <w:tcPr>
            <w:tcW w:w="1052" w:type="dxa"/>
            <w:tcBorders>
              <w:top w:val="single" w:sz="8" w:space="0" w:color="auto"/>
              <w:left w:val="single" w:sz="8" w:space="0" w:color="auto"/>
              <w:bottom w:val="single" w:sz="8" w:space="0" w:color="auto"/>
              <w:right w:val="single" w:sz="8" w:space="0" w:color="auto"/>
            </w:tcBorders>
            <w:noWrap/>
            <w:vAlign w:val="bottom"/>
            <w:hideMark/>
          </w:tcPr>
          <w:p w:rsidR="007D5641" w:rsidRDefault="007D5641" w:rsidP="00736266">
            <w:pPr>
              <w:jc w:val="center"/>
              <w:rPr>
                <w:rFonts w:ascii="Arial" w:hAnsi="Arial" w:cs="Arial"/>
                <w:sz w:val="20"/>
                <w:szCs w:val="20"/>
                <w:lang w:bidi="he-IL"/>
              </w:rPr>
            </w:pPr>
            <w:r>
              <w:rPr>
                <w:rFonts w:ascii="Arial" w:hAnsi="Arial" w:cs="Arial"/>
                <w:sz w:val="20"/>
                <w:szCs w:val="20"/>
                <w:lang w:bidi="he-IL"/>
              </w:rPr>
              <w:t>Note</w:t>
            </w:r>
          </w:p>
        </w:tc>
      </w:tr>
      <w:tr w:rsidR="007D5641" w:rsidTr="00736266">
        <w:trPr>
          <w:trHeight w:val="255"/>
        </w:trPr>
        <w:tc>
          <w:tcPr>
            <w:tcW w:w="960" w:type="dxa"/>
            <w:tcBorders>
              <w:top w:val="nil"/>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0-39</w:t>
            </w:r>
          </w:p>
        </w:tc>
        <w:tc>
          <w:tcPr>
            <w:tcW w:w="1052" w:type="dxa"/>
            <w:tcBorders>
              <w:top w:val="nil"/>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elégtelen</w:t>
            </w:r>
          </w:p>
        </w:tc>
      </w:tr>
      <w:tr w:rsidR="007D5641" w:rsidTr="00736266">
        <w:trPr>
          <w:trHeight w:val="255"/>
        </w:trPr>
        <w:tc>
          <w:tcPr>
            <w:tcW w:w="960" w:type="dxa"/>
            <w:tcBorders>
              <w:top w:val="nil"/>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40-59</w:t>
            </w:r>
          </w:p>
        </w:tc>
        <w:tc>
          <w:tcPr>
            <w:tcW w:w="1052" w:type="dxa"/>
            <w:tcBorders>
              <w:top w:val="nil"/>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elégséges</w:t>
            </w:r>
          </w:p>
        </w:tc>
      </w:tr>
      <w:tr w:rsidR="007D5641" w:rsidTr="00736266">
        <w:trPr>
          <w:trHeight w:val="255"/>
        </w:trPr>
        <w:tc>
          <w:tcPr>
            <w:tcW w:w="960" w:type="dxa"/>
            <w:tcBorders>
              <w:top w:val="single" w:sz="4" w:space="0" w:color="auto"/>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60-79</w:t>
            </w:r>
          </w:p>
        </w:tc>
        <w:tc>
          <w:tcPr>
            <w:tcW w:w="1052" w:type="dxa"/>
            <w:tcBorders>
              <w:top w:val="single" w:sz="4" w:space="0" w:color="auto"/>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közepes</w:t>
            </w:r>
          </w:p>
        </w:tc>
      </w:tr>
      <w:tr w:rsidR="007D5641" w:rsidTr="00736266">
        <w:trPr>
          <w:trHeight w:val="255"/>
        </w:trPr>
        <w:tc>
          <w:tcPr>
            <w:tcW w:w="960" w:type="dxa"/>
            <w:tcBorders>
              <w:top w:val="nil"/>
              <w:left w:val="single" w:sz="8" w:space="0" w:color="auto"/>
              <w:bottom w:val="single" w:sz="4"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80-89</w:t>
            </w:r>
          </w:p>
        </w:tc>
        <w:tc>
          <w:tcPr>
            <w:tcW w:w="1052" w:type="dxa"/>
            <w:tcBorders>
              <w:top w:val="nil"/>
              <w:left w:val="single" w:sz="8" w:space="0" w:color="auto"/>
              <w:bottom w:val="single" w:sz="4"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jó</w:t>
            </w:r>
          </w:p>
        </w:tc>
      </w:tr>
      <w:tr w:rsidR="007D5641" w:rsidTr="00736266">
        <w:trPr>
          <w:trHeight w:val="270"/>
        </w:trPr>
        <w:tc>
          <w:tcPr>
            <w:tcW w:w="960" w:type="dxa"/>
            <w:tcBorders>
              <w:top w:val="nil"/>
              <w:left w:val="single" w:sz="8" w:space="0" w:color="auto"/>
              <w:bottom w:val="single" w:sz="8" w:space="0" w:color="auto"/>
              <w:right w:val="nil"/>
            </w:tcBorders>
            <w:noWrap/>
            <w:vAlign w:val="bottom"/>
            <w:hideMark/>
          </w:tcPr>
          <w:p w:rsidR="007D5641" w:rsidRDefault="007D5641" w:rsidP="00736266">
            <w:pPr>
              <w:rPr>
                <w:rFonts w:ascii="Arial" w:hAnsi="Arial" w:cs="Arial"/>
                <w:sz w:val="20"/>
                <w:szCs w:val="20"/>
                <w:lang w:bidi="he-IL"/>
              </w:rPr>
            </w:pPr>
            <w:r>
              <w:rPr>
                <w:rFonts w:ascii="Arial" w:hAnsi="Arial" w:cs="Arial"/>
                <w:sz w:val="20"/>
                <w:szCs w:val="20"/>
                <w:lang w:bidi="he-IL"/>
              </w:rPr>
              <w:t>90-100</w:t>
            </w:r>
          </w:p>
        </w:tc>
        <w:tc>
          <w:tcPr>
            <w:tcW w:w="1052" w:type="dxa"/>
            <w:tcBorders>
              <w:top w:val="nil"/>
              <w:left w:val="single" w:sz="8" w:space="0" w:color="auto"/>
              <w:bottom w:val="single" w:sz="8" w:space="0" w:color="auto"/>
              <w:right w:val="single" w:sz="8" w:space="0" w:color="auto"/>
            </w:tcBorders>
            <w:noWrap/>
            <w:vAlign w:val="bottom"/>
            <w:hideMark/>
          </w:tcPr>
          <w:p w:rsidR="007D5641" w:rsidRPr="007C1A4F" w:rsidRDefault="007D5641" w:rsidP="00736266">
            <w:pPr>
              <w:rPr>
                <w:rFonts w:ascii="Arial" w:hAnsi="Arial" w:cs="Arial"/>
                <w:sz w:val="20"/>
                <w:szCs w:val="20"/>
                <w:lang w:val="hu-HU" w:bidi="he-IL"/>
              </w:rPr>
            </w:pPr>
            <w:r w:rsidRPr="007C1A4F">
              <w:rPr>
                <w:rFonts w:ascii="Arial" w:hAnsi="Arial" w:cs="Arial"/>
                <w:sz w:val="20"/>
                <w:szCs w:val="20"/>
                <w:lang w:val="hu-HU" w:bidi="he-IL"/>
              </w:rPr>
              <w:t>jeles</w:t>
            </w:r>
          </w:p>
        </w:tc>
      </w:tr>
    </w:tbl>
    <w:p w:rsidR="007D5641" w:rsidRPr="00845EB1" w:rsidRDefault="007D5641" w:rsidP="007D5641">
      <w:pPr>
        <w:rPr>
          <w:b/>
        </w:rPr>
      </w:pPr>
    </w:p>
    <w:p w:rsidR="007D5641" w:rsidRPr="00845EB1" w:rsidRDefault="007D5641" w:rsidP="009C5BCC">
      <w:pPr>
        <w:pStyle w:val="Szvegtrzs"/>
        <w:spacing w:after="0"/>
        <w:rPr>
          <w:rFonts w:ascii="Times New Roman" w:hAnsi="Times New Roman"/>
          <w:sz w:val="24"/>
          <w:szCs w:val="24"/>
        </w:rPr>
      </w:pPr>
    </w:p>
    <w:p w:rsidR="00956E79" w:rsidRDefault="00E25697" w:rsidP="00B57464">
      <w:pPr>
        <w:pStyle w:val="Szvegtrzs"/>
        <w:spacing w:after="0"/>
        <w:rPr>
          <w:rFonts w:ascii="Times New Roman" w:hAnsi="Times New Roman"/>
          <w:b/>
          <w:sz w:val="24"/>
          <w:szCs w:val="24"/>
        </w:rPr>
      </w:pPr>
      <w:r w:rsidRPr="00845EB1">
        <w:rPr>
          <w:rFonts w:ascii="Times New Roman" w:hAnsi="Times New Roman"/>
          <w:b/>
          <w:sz w:val="24"/>
          <w:szCs w:val="24"/>
        </w:rPr>
        <w:t>Beschreibung</w:t>
      </w:r>
      <w:r w:rsidR="00956E79" w:rsidRPr="00845EB1">
        <w:rPr>
          <w:b/>
        </w:rPr>
        <w:t>:</w:t>
      </w:r>
    </w:p>
    <w:p w:rsidR="00744D37" w:rsidRDefault="00744D37" w:rsidP="009C5BCC">
      <w:pPr>
        <w:pStyle w:val="Szvegtrzs"/>
        <w:spacing w:after="0"/>
        <w:rPr>
          <w:rFonts w:ascii="Times New Roman" w:hAnsi="Times New Roman"/>
          <w:b/>
          <w:sz w:val="24"/>
          <w:szCs w:val="24"/>
        </w:rPr>
      </w:pPr>
    </w:p>
    <w:p w:rsidR="00781A2B" w:rsidRDefault="00C32592" w:rsidP="006F2A6A">
      <w:pPr>
        <w:jc w:val="both"/>
        <w:rPr>
          <w:rFonts w:asciiTheme="majorBidi" w:hAnsiTheme="majorBidi" w:cstheme="majorBidi"/>
        </w:rPr>
      </w:pPr>
      <w:r w:rsidRPr="006F2A6A">
        <w:rPr>
          <w:bCs/>
        </w:rPr>
        <w:t>Zielsetzung:</w:t>
      </w:r>
      <w:r>
        <w:rPr>
          <w:b/>
        </w:rPr>
        <w:t xml:space="preserve"> </w:t>
      </w:r>
      <w:r>
        <w:t>Bewusstmachung der morphologischen Strukturen der dt. Sprache im Vergleich mit dem Ung., Entwicklung und Automatisierung der morphologischen Kompetenz der St</w:t>
      </w:r>
      <w:r>
        <w:t>u</w:t>
      </w:r>
      <w:r>
        <w:t>dierenden</w:t>
      </w:r>
      <w:r w:rsidR="006F2A6A">
        <w:rPr>
          <w:b/>
        </w:rPr>
        <w:t xml:space="preserve">. </w:t>
      </w:r>
      <w:r w:rsidR="00781A2B">
        <w:rPr>
          <w:rFonts w:asciiTheme="majorBidi" w:hAnsiTheme="majorBidi" w:cstheme="majorBidi"/>
        </w:rPr>
        <w:t>Da der verfügbare knappe Zeitrahmen keine komplexe Behandlung der morphol</w:t>
      </w:r>
      <w:r w:rsidR="00781A2B">
        <w:rPr>
          <w:rFonts w:asciiTheme="majorBidi" w:hAnsiTheme="majorBidi" w:cstheme="majorBidi"/>
        </w:rPr>
        <w:t>o</w:t>
      </w:r>
      <w:r w:rsidR="00781A2B">
        <w:rPr>
          <w:rFonts w:asciiTheme="majorBidi" w:hAnsiTheme="majorBidi" w:cstheme="majorBidi"/>
        </w:rPr>
        <w:t>gischen Ebene ermöglicht, muss ich selektiv vorgehen: In den Mittelpunkt der Vorlesungsre</w:t>
      </w:r>
      <w:r w:rsidR="00781A2B">
        <w:rPr>
          <w:rFonts w:asciiTheme="majorBidi" w:hAnsiTheme="majorBidi" w:cstheme="majorBidi"/>
        </w:rPr>
        <w:t>i</w:t>
      </w:r>
      <w:r w:rsidR="00781A2B">
        <w:rPr>
          <w:rFonts w:asciiTheme="majorBidi" w:hAnsiTheme="majorBidi" w:cstheme="majorBidi"/>
        </w:rPr>
        <w:t>he rücken solche morphologischen bzw. mit der morphologischen Struktur zusammenhä</w:t>
      </w:r>
      <w:r w:rsidR="00781A2B">
        <w:rPr>
          <w:rFonts w:asciiTheme="majorBidi" w:hAnsiTheme="majorBidi" w:cstheme="majorBidi"/>
        </w:rPr>
        <w:t>n</w:t>
      </w:r>
      <w:r w:rsidR="00781A2B">
        <w:rPr>
          <w:rFonts w:asciiTheme="majorBidi" w:hAnsiTheme="majorBidi" w:cstheme="majorBidi"/>
        </w:rPr>
        <w:t>gende Kategorien und Phänomene, in denen die beiden Sprachen voneinander erheblich a</w:t>
      </w:r>
      <w:r w:rsidR="00781A2B">
        <w:rPr>
          <w:rFonts w:asciiTheme="majorBidi" w:hAnsiTheme="majorBidi" w:cstheme="majorBidi"/>
        </w:rPr>
        <w:t>b</w:t>
      </w:r>
      <w:r w:rsidR="00781A2B">
        <w:rPr>
          <w:rFonts w:asciiTheme="majorBidi" w:hAnsiTheme="majorBidi" w:cstheme="majorBidi"/>
        </w:rPr>
        <w:t>weichen und/oder bei denen eine erhöhte Interferenzgefahr besteht (synthetische vs. analyt</w:t>
      </w:r>
      <w:r w:rsidR="00781A2B">
        <w:rPr>
          <w:rFonts w:asciiTheme="majorBidi" w:hAnsiTheme="majorBidi" w:cstheme="majorBidi"/>
        </w:rPr>
        <w:t>i</w:t>
      </w:r>
      <w:r w:rsidR="00781A2B">
        <w:rPr>
          <w:rFonts w:asciiTheme="majorBidi" w:hAnsiTheme="majorBidi" w:cstheme="majorBidi"/>
        </w:rPr>
        <w:t>sche Wortformen, Genus verbi mit besonderer Rücksicht auf die Passivformen, Tempora, attributive Adjektive, Morphologie des Nomens, Artikelgebrauch u.a.). Da die Morphologie (v.a. im Falle der dt. Sprache) von der Syntax nicht immer sauber abgegrenzt werden kann, werden im Rahmen der Lehrveranstaltung auch mehrere morphosyntaktische Fragen beha</w:t>
      </w:r>
      <w:r w:rsidR="00781A2B">
        <w:rPr>
          <w:rFonts w:asciiTheme="majorBidi" w:hAnsiTheme="majorBidi" w:cstheme="majorBidi"/>
        </w:rPr>
        <w:t>n</w:t>
      </w:r>
      <w:r w:rsidR="00781A2B">
        <w:rPr>
          <w:rFonts w:asciiTheme="majorBidi" w:hAnsiTheme="majorBidi" w:cstheme="majorBidi"/>
        </w:rPr>
        <w:t>delt, die in der kontrastiven Syntax aus Platzgründen nicht angesprochen werden können (D</w:t>
      </w:r>
      <w:r w:rsidR="00781A2B">
        <w:rPr>
          <w:rFonts w:asciiTheme="majorBidi" w:hAnsiTheme="majorBidi" w:cstheme="majorBidi"/>
        </w:rPr>
        <w:t>e</w:t>
      </w:r>
      <w:r w:rsidR="00781A2B">
        <w:rPr>
          <w:rFonts w:asciiTheme="majorBidi" w:hAnsiTheme="majorBidi" w:cstheme="majorBidi"/>
        </w:rPr>
        <w:t>terminative, Passivformen, analytische Tempusformen u. dgl.).</w:t>
      </w:r>
    </w:p>
    <w:p w:rsidR="000F5686" w:rsidRDefault="000F5686">
      <w:pPr>
        <w:rPr>
          <w:lang w:eastAsia="cs-CZ"/>
        </w:rPr>
      </w:pPr>
    </w:p>
    <w:p w:rsidR="00956E79" w:rsidRPr="00845EB1" w:rsidRDefault="00E25697" w:rsidP="009C5BCC">
      <w:pPr>
        <w:rPr>
          <w:b/>
        </w:rPr>
      </w:pPr>
      <w:r w:rsidRPr="00845EB1">
        <w:rPr>
          <w:b/>
        </w:rPr>
        <w:t>Thematik:</w:t>
      </w:r>
    </w:p>
    <w:p w:rsidR="0011713D" w:rsidRDefault="0011713D" w:rsidP="009C5BCC">
      <w:pPr>
        <w:rPr>
          <w:b/>
        </w:rPr>
      </w:pP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817"/>
        <w:gridCol w:w="818"/>
        <w:gridCol w:w="5419"/>
        <w:gridCol w:w="1289"/>
        <w:gridCol w:w="1296"/>
      </w:tblGrid>
      <w:tr w:rsidR="00781A2B" w:rsidRPr="00781A2B" w:rsidTr="007B0994">
        <w:tc>
          <w:tcPr>
            <w:tcW w:w="817" w:type="dxa"/>
            <w:tcBorders>
              <w:top w:val="double" w:sz="6" w:space="0" w:color="000000"/>
              <w:bottom w:val="double" w:sz="6" w:space="0" w:color="auto"/>
            </w:tcBorders>
          </w:tcPr>
          <w:p w:rsidR="00781A2B" w:rsidRPr="00781A2B" w:rsidRDefault="00781A2B" w:rsidP="00B45ABE">
            <w:pPr>
              <w:jc w:val="center"/>
              <w:rPr>
                <w:b/>
                <w:sz w:val="20"/>
                <w:szCs w:val="20"/>
              </w:rPr>
            </w:pPr>
            <w:r>
              <w:rPr>
                <w:b/>
                <w:sz w:val="20"/>
                <w:szCs w:val="20"/>
              </w:rPr>
              <w:t>Thema</w:t>
            </w:r>
          </w:p>
          <w:p w:rsidR="00781A2B" w:rsidRPr="00781A2B" w:rsidRDefault="00781A2B" w:rsidP="00B45ABE">
            <w:pPr>
              <w:jc w:val="center"/>
              <w:rPr>
                <w:b/>
                <w:sz w:val="20"/>
                <w:szCs w:val="20"/>
              </w:rPr>
            </w:pPr>
          </w:p>
        </w:tc>
        <w:tc>
          <w:tcPr>
            <w:tcW w:w="818" w:type="dxa"/>
            <w:tcBorders>
              <w:top w:val="double" w:sz="6" w:space="0" w:color="000000"/>
              <w:bottom w:val="double" w:sz="6" w:space="0" w:color="auto"/>
            </w:tcBorders>
          </w:tcPr>
          <w:p w:rsidR="00781A2B" w:rsidRPr="00781A2B" w:rsidRDefault="00781A2B" w:rsidP="00B45ABE">
            <w:pPr>
              <w:jc w:val="center"/>
              <w:rPr>
                <w:b/>
                <w:sz w:val="20"/>
                <w:szCs w:val="20"/>
              </w:rPr>
            </w:pPr>
            <w:r>
              <w:rPr>
                <w:b/>
                <w:sz w:val="20"/>
                <w:szCs w:val="20"/>
              </w:rPr>
              <w:t>Konsult.</w:t>
            </w:r>
          </w:p>
        </w:tc>
        <w:tc>
          <w:tcPr>
            <w:tcW w:w="5419" w:type="dxa"/>
            <w:tcBorders>
              <w:top w:val="double" w:sz="6" w:space="0" w:color="000000"/>
              <w:bottom w:val="double" w:sz="6" w:space="0" w:color="auto"/>
            </w:tcBorders>
          </w:tcPr>
          <w:p w:rsidR="00781A2B" w:rsidRPr="00781A2B" w:rsidRDefault="00781A2B" w:rsidP="00B45ABE">
            <w:pPr>
              <w:jc w:val="center"/>
              <w:rPr>
                <w:b/>
                <w:sz w:val="20"/>
                <w:szCs w:val="20"/>
              </w:rPr>
            </w:pPr>
            <w:r>
              <w:rPr>
                <w:b/>
                <w:sz w:val="20"/>
                <w:szCs w:val="20"/>
              </w:rPr>
              <w:t>Inhalt</w:t>
            </w:r>
          </w:p>
        </w:tc>
        <w:tc>
          <w:tcPr>
            <w:tcW w:w="1289" w:type="dxa"/>
            <w:tcBorders>
              <w:top w:val="double" w:sz="6" w:space="0" w:color="000000"/>
              <w:bottom w:val="double" w:sz="6" w:space="0" w:color="auto"/>
            </w:tcBorders>
          </w:tcPr>
          <w:p w:rsidR="00781A2B" w:rsidRPr="00781A2B" w:rsidRDefault="00781A2B" w:rsidP="00B45ABE">
            <w:pPr>
              <w:jc w:val="center"/>
              <w:rPr>
                <w:b/>
                <w:sz w:val="20"/>
                <w:szCs w:val="20"/>
              </w:rPr>
            </w:pPr>
            <w:r w:rsidRPr="00781A2B">
              <w:rPr>
                <w:b/>
                <w:sz w:val="20"/>
                <w:szCs w:val="20"/>
              </w:rPr>
              <w:t xml:space="preserve">Lektüre </w:t>
            </w:r>
            <w:r w:rsidRPr="00781A2B">
              <w:rPr>
                <w:sz w:val="20"/>
                <w:szCs w:val="20"/>
              </w:rPr>
              <w:t>(dukg)</w:t>
            </w:r>
          </w:p>
        </w:tc>
        <w:tc>
          <w:tcPr>
            <w:tcW w:w="1296" w:type="dxa"/>
            <w:tcBorders>
              <w:top w:val="double" w:sz="6" w:space="0" w:color="000000"/>
              <w:bottom w:val="double" w:sz="6" w:space="0" w:color="auto"/>
            </w:tcBorders>
          </w:tcPr>
          <w:p w:rsidR="00781A2B" w:rsidRPr="00781A2B" w:rsidRDefault="00781A2B" w:rsidP="00B45ABE">
            <w:pPr>
              <w:jc w:val="center"/>
              <w:rPr>
                <w:b/>
                <w:sz w:val="20"/>
                <w:szCs w:val="20"/>
              </w:rPr>
            </w:pPr>
            <w:r w:rsidRPr="00781A2B">
              <w:rPr>
                <w:b/>
                <w:sz w:val="20"/>
                <w:szCs w:val="20"/>
              </w:rPr>
              <w:t>Übungen</w:t>
            </w:r>
          </w:p>
          <w:p w:rsidR="00781A2B" w:rsidRPr="00781A2B" w:rsidRDefault="00781A2B" w:rsidP="00B45ABE">
            <w:pPr>
              <w:jc w:val="center"/>
              <w:rPr>
                <w:sz w:val="20"/>
                <w:szCs w:val="20"/>
              </w:rPr>
            </w:pPr>
            <w:r w:rsidRPr="00781A2B">
              <w:rPr>
                <w:sz w:val="20"/>
                <w:szCs w:val="20"/>
              </w:rPr>
              <w:t>(dukg)</w:t>
            </w:r>
          </w:p>
        </w:tc>
      </w:tr>
      <w:tr w:rsidR="00912058" w:rsidRPr="00845EB1" w:rsidTr="007B0994">
        <w:tc>
          <w:tcPr>
            <w:tcW w:w="817" w:type="dxa"/>
            <w:tcBorders>
              <w:top w:val="double" w:sz="6" w:space="0" w:color="auto"/>
            </w:tcBorders>
          </w:tcPr>
          <w:p w:rsidR="00912058" w:rsidRPr="00845EB1" w:rsidRDefault="00912058" w:rsidP="00B45ABE">
            <w:pPr>
              <w:jc w:val="center"/>
            </w:pPr>
            <w:r w:rsidRPr="00845EB1">
              <w:t>1</w:t>
            </w:r>
          </w:p>
        </w:tc>
        <w:tc>
          <w:tcPr>
            <w:tcW w:w="818" w:type="dxa"/>
            <w:tcBorders>
              <w:top w:val="double" w:sz="6" w:space="0" w:color="auto"/>
            </w:tcBorders>
            <w:vAlign w:val="center"/>
          </w:tcPr>
          <w:p w:rsidR="00912058" w:rsidRPr="001C6DA5" w:rsidRDefault="00912058" w:rsidP="00781A2B">
            <w:pPr>
              <w:jc w:val="center"/>
              <w:rPr>
                <w:rFonts w:asciiTheme="majorBidi" w:hAnsiTheme="majorBidi" w:cstheme="majorBidi"/>
              </w:rPr>
            </w:pPr>
            <w:r>
              <w:rPr>
                <w:rFonts w:asciiTheme="majorBidi" w:hAnsiTheme="majorBidi" w:cstheme="majorBidi"/>
              </w:rPr>
              <w:t>1</w:t>
            </w:r>
          </w:p>
        </w:tc>
        <w:tc>
          <w:tcPr>
            <w:tcW w:w="5419" w:type="dxa"/>
            <w:tcBorders>
              <w:top w:val="double" w:sz="6" w:space="0" w:color="auto"/>
            </w:tcBorders>
          </w:tcPr>
          <w:p w:rsidR="00912058" w:rsidRPr="00845EB1" w:rsidRDefault="00912058" w:rsidP="00B45ABE">
            <w:pPr>
              <w:jc w:val="both"/>
            </w:pPr>
            <w:r w:rsidRPr="001C6DA5">
              <w:rPr>
                <w:rFonts w:asciiTheme="majorBidi" w:hAnsiTheme="majorBidi" w:cstheme="majorBidi"/>
              </w:rPr>
              <w:t>Kontrastive Grammatik. Systematizität der Sprache und System der gramm. Disziplinen. Typologisch-kontrastiver Vergleich der dt. und ung. Morphologie. Wortklassen.</w:t>
            </w:r>
          </w:p>
        </w:tc>
        <w:tc>
          <w:tcPr>
            <w:tcW w:w="1289" w:type="dxa"/>
            <w:tcBorders>
              <w:top w:val="double" w:sz="6" w:space="0" w:color="auto"/>
            </w:tcBorders>
          </w:tcPr>
          <w:p w:rsidR="00912058" w:rsidRDefault="00912058" w:rsidP="0011713D">
            <w:pPr>
              <w:jc w:val="both"/>
              <w:rPr>
                <w:rFonts w:asciiTheme="majorBidi" w:hAnsiTheme="majorBidi" w:cstheme="majorBidi"/>
              </w:rPr>
            </w:pPr>
            <w:r>
              <w:rPr>
                <w:rFonts w:asciiTheme="majorBidi" w:hAnsiTheme="majorBidi" w:cstheme="majorBidi"/>
              </w:rPr>
              <w:t>s. Handout</w:t>
            </w:r>
          </w:p>
          <w:p w:rsidR="00912058" w:rsidRDefault="00912058" w:rsidP="0011713D">
            <w:pPr>
              <w:jc w:val="both"/>
              <w:rPr>
                <w:rFonts w:asciiTheme="majorBidi" w:hAnsiTheme="majorBidi" w:cstheme="majorBidi"/>
              </w:rPr>
            </w:pPr>
            <w:r>
              <w:rPr>
                <w:rFonts w:asciiTheme="majorBidi" w:hAnsiTheme="majorBidi" w:cstheme="majorBidi"/>
              </w:rPr>
              <w:t>+ 421-422</w:t>
            </w:r>
          </w:p>
          <w:p w:rsidR="00912058" w:rsidRPr="001C6DA5" w:rsidRDefault="00912058" w:rsidP="0011713D">
            <w:pPr>
              <w:jc w:val="both"/>
              <w:rPr>
                <w:rFonts w:asciiTheme="majorBidi" w:hAnsiTheme="majorBidi" w:cstheme="majorBidi"/>
              </w:rPr>
            </w:pPr>
          </w:p>
        </w:tc>
        <w:tc>
          <w:tcPr>
            <w:tcW w:w="1296" w:type="dxa"/>
            <w:tcBorders>
              <w:top w:val="double" w:sz="6" w:space="0" w:color="auto"/>
            </w:tcBorders>
          </w:tcPr>
          <w:p w:rsidR="00912058" w:rsidRDefault="00912058" w:rsidP="0011713D">
            <w:pPr>
              <w:jc w:val="both"/>
              <w:rPr>
                <w:rFonts w:asciiTheme="majorBidi" w:hAnsiTheme="majorBidi" w:cstheme="majorBidi"/>
              </w:rPr>
            </w:pPr>
            <w:r>
              <w:rPr>
                <w:rFonts w:asciiTheme="majorBidi" w:hAnsiTheme="majorBidi" w:cstheme="majorBidi"/>
              </w:rPr>
              <w:t>s. Handout</w:t>
            </w:r>
          </w:p>
          <w:p w:rsidR="00912058" w:rsidRDefault="00912058" w:rsidP="0011713D">
            <w:pPr>
              <w:jc w:val="both"/>
              <w:rPr>
                <w:rFonts w:asciiTheme="majorBidi" w:hAnsiTheme="majorBidi" w:cstheme="majorBidi"/>
              </w:rPr>
            </w:pPr>
            <w:r>
              <w:rPr>
                <w:rFonts w:asciiTheme="majorBidi" w:hAnsiTheme="majorBidi" w:cstheme="majorBidi"/>
              </w:rPr>
              <w:t>+ 9</w:t>
            </w:r>
            <w:r w:rsidR="00DB411D">
              <w:rPr>
                <w:rFonts w:asciiTheme="majorBidi" w:hAnsiTheme="majorBidi" w:cstheme="majorBidi"/>
              </w:rPr>
              <w:t>49</w:t>
            </w:r>
            <w:r>
              <w:rPr>
                <w:rFonts w:asciiTheme="majorBidi" w:hAnsiTheme="majorBidi" w:cstheme="majorBidi"/>
              </w:rPr>
              <w:t>/1</w:t>
            </w:r>
          </w:p>
        </w:tc>
      </w:tr>
      <w:tr w:rsidR="00912058" w:rsidRPr="00845EB1" w:rsidTr="007B0994">
        <w:tc>
          <w:tcPr>
            <w:tcW w:w="817" w:type="dxa"/>
          </w:tcPr>
          <w:p w:rsidR="00912058" w:rsidRPr="00845EB1" w:rsidRDefault="00912058" w:rsidP="00B45ABE">
            <w:pPr>
              <w:jc w:val="center"/>
            </w:pPr>
            <w:r w:rsidRPr="00845EB1">
              <w:t>2</w:t>
            </w:r>
          </w:p>
        </w:tc>
        <w:tc>
          <w:tcPr>
            <w:tcW w:w="818" w:type="dxa"/>
            <w:vMerge w:val="restart"/>
            <w:vAlign w:val="center"/>
          </w:tcPr>
          <w:p w:rsidR="00912058" w:rsidRPr="005D505C" w:rsidRDefault="00912058" w:rsidP="00781A2B">
            <w:pPr>
              <w:jc w:val="center"/>
              <w:rPr>
                <w:rFonts w:asciiTheme="majorBidi" w:hAnsiTheme="majorBidi" w:cstheme="majorBidi"/>
              </w:rPr>
            </w:pPr>
            <w:r>
              <w:rPr>
                <w:rFonts w:asciiTheme="majorBidi" w:hAnsiTheme="majorBidi" w:cstheme="majorBidi"/>
              </w:rPr>
              <w:t>2</w:t>
            </w:r>
          </w:p>
        </w:tc>
        <w:tc>
          <w:tcPr>
            <w:tcW w:w="5419" w:type="dxa"/>
          </w:tcPr>
          <w:p w:rsidR="00912058" w:rsidRPr="00845EB1" w:rsidRDefault="00912058" w:rsidP="002A1B7D">
            <w:pPr>
              <w:jc w:val="both"/>
            </w:pPr>
            <w:r w:rsidRPr="005D505C">
              <w:rPr>
                <w:rFonts w:asciiTheme="majorBidi" w:hAnsiTheme="majorBidi" w:cstheme="majorBidi"/>
              </w:rPr>
              <w:t>Nomina und ihre grammatischen Kategorien. Das Genus.</w:t>
            </w:r>
          </w:p>
        </w:tc>
        <w:tc>
          <w:tcPr>
            <w:tcW w:w="1289" w:type="dxa"/>
          </w:tcPr>
          <w:p w:rsidR="00912058" w:rsidRDefault="00912058" w:rsidP="00B45ABE">
            <w:pPr>
              <w:jc w:val="both"/>
              <w:rPr>
                <w:rFonts w:asciiTheme="majorBidi" w:hAnsiTheme="majorBidi" w:cstheme="majorBidi"/>
              </w:rPr>
            </w:pPr>
            <w:r>
              <w:rPr>
                <w:rFonts w:asciiTheme="majorBidi" w:hAnsiTheme="majorBidi" w:cstheme="majorBidi"/>
              </w:rPr>
              <w:t>515-516</w:t>
            </w:r>
          </w:p>
          <w:p w:rsidR="00912058" w:rsidRPr="005D505C" w:rsidRDefault="00912058" w:rsidP="0011713D">
            <w:pPr>
              <w:jc w:val="both"/>
              <w:rPr>
                <w:rFonts w:asciiTheme="majorBidi" w:hAnsiTheme="majorBidi" w:cstheme="majorBidi"/>
              </w:rPr>
            </w:pPr>
            <w:r>
              <w:rPr>
                <w:rFonts w:asciiTheme="majorBidi" w:hAnsiTheme="majorBidi" w:cstheme="majorBidi"/>
              </w:rPr>
              <w:t>522-540</w:t>
            </w:r>
          </w:p>
        </w:tc>
        <w:tc>
          <w:tcPr>
            <w:tcW w:w="1296" w:type="dxa"/>
          </w:tcPr>
          <w:p w:rsidR="00912058" w:rsidRDefault="00912058" w:rsidP="007421D9">
            <w:pPr>
              <w:jc w:val="both"/>
              <w:rPr>
                <w:rFonts w:asciiTheme="majorBidi" w:hAnsiTheme="majorBidi" w:cstheme="majorBidi"/>
              </w:rPr>
            </w:pPr>
            <w:r>
              <w:rPr>
                <w:rFonts w:asciiTheme="majorBidi" w:hAnsiTheme="majorBidi" w:cstheme="majorBidi"/>
              </w:rPr>
              <w:t>10</w:t>
            </w:r>
            <w:r w:rsidR="00E36FE1">
              <w:rPr>
                <w:rFonts w:asciiTheme="majorBidi" w:hAnsiTheme="majorBidi" w:cstheme="majorBidi"/>
              </w:rPr>
              <w:t>28</w:t>
            </w:r>
            <w:r>
              <w:rPr>
                <w:rFonts w:asciiTheme="majorBidi" w:hAnsiTheme="majorBidi" w:cstheme="majorBidi"/>
              </w:rPr>
              <w:t xml:space="preserve">/2, 3, 4, 6, 7, 9, </w:t>
            </w:r>
            <w:r>
              <w:rPr>
                <w:rFonts w:asciiTheme="majorBidi" w:hAnsiTheme="majorBidi" w:cstheme="majorBidi"/>
              </w:rPr>
              <w:lastRenderedPageBreak/>
              <w:t>10, 11, 13</w:t>
            </w:r>
          </w:p>
        </w:tc>
      </w:tr>
      <w:tr w:rsidR="00912058" w:rsidRPr="00845EB1" w:rsidTr="007B0994">
        <w:tc>
          <w:tcPr>
            <w:tcW w:w="817" w:type="dxa"/>
          </w:tcPr>
          <w:p w:rsidR="00912058" w:rsidRPr="00845EB1" w:rsidRDefault="00912058" w:rsidP="00B45ABE">
            <w:pPr>
              <w:jc w:val="center"/>
            </w:pPr>
            <w:r w:rsidRPr="00845EB1">
              <w:lastRenderedPageBreak/>
              <w:t>3</w:t>
            </w:r>
          </w:p>
        </w:tc>
        <w:tc>
          <w:tcPr>
            <w:tcW w:w="818" w:type="dxa"/>
            <w:vMerge/>
            <w:vAlign w:val="center"/>
          </w:tcPr>
          <w:p w:rsidR="00912058" w:rsidRPr="005D505C" w:rsidRDefault="00912058" w:rsidP="00781A2B">
            <w:pPr>
              <w:jc w:val="center"/>
              <w:rPr>
                <w:rFonts w:asciiTheme="majorBidi" w:hAnsiTheme="majorBidi" w:cstheme="majorBidi"/>
              </w:rPr>
            </w:pPr>
          </w:p>
        </w:tc>
        <w:tc>
          <w:tcPr>
            <w:tcW w:w="5419" w:type="dxa"/>
          </w:tcPr>
          <w:p w:rsidR="00912058" w:rsidRPr="00845EB1" w:rsidRDefault="00912058" w:rsidP="00B45ABE">
            <w:pPr>
              <w:jc w:val="both"/>
            </w:pPr>
            <w:r w:rsidRPr="005D505C">
              <w:rPr>
                <w:rFonts w:asciiTheme="majorBidi" w:hAnsiTheme="majorBidi" w:cstheme="majorBidi"/>
              </w:rPr>
              <w:t>Die Kategorie des Numerus. Pluralbildung der Nom</w:t>
            </w:r>
            <w:r w:rsidRPr="005D505C">
              <w:rPr>
                <w:rFonts w:asciiTheme="majorBidi" w:hAnsiTheme="majorBidi" w:cstheme="majorBidi"/>
              </w:rPr>
              <w:t>i</w:t>
            </w:r>
            <w:r w:rsidRPr="005D505C">
              <w:rPr>
                <w:rFonts w:asciiTheme="majorBidi" w:hAnsiTheme="majorBidi" w:cstheme="majorBidi"/>
              </w:rPr>
              <w:t>na. Singularia- und Pluraliatantum. Kontrastivität im Numerusgebrauch.</w:t>
            </w:r>
          </w:p>
        </w:tc>
        <w:tc>
          <w:tcPr>
            <w:tcW w:w="1289" w:type="dxa"/>
          </w:tcPr>
          <w:p w:rsidR="00912058" w:rsidRPr="005D505C" w:rsidRDefault="00912058" w:rsidP="0011713D">
            <w:pPr>
              <w:jc w:val="both"/>
              <w:rPr>
                <w:rFonts w:asciiTheme="majorBidi" w:hAnsiTheme="majorBidi" w:cstheme="majorBidi"/>
              </w:rPr>
            </w:pPr>
            <w:r>
              <w:rPr>
                <w:rFonts w:asciiTheme="majorBidi" w:hAnsiTheme="majorBidi" w:cstheme="majorBidi"/>
              </w:rPr>
              <w:t>540-562</w:t>
            </w:r>
          </w:p>
        </w:tc>
        <w:tc>
          <w:tcPr>
            <w:tcW w:w="1296" w:type="dxa"/>
          </w:tcPr>
          <w:p w:rsidR="00912058" w:rsidRDefault="00912058" w:rsidP="0011713D">
            <w:pPr>
              <w:jc w:val="both"/>
              <w:rPr>
                <w:rFonts w:asciiTheme="majorBidi" w:hAnsiTheme="majorBidi" w:cstheme="majorBidi"/>
              </w:rPr>
            </w:pPr>
            <w:r>
              <w:rPr>
                <w:rFonts w:asciiTheme="majorBidi" w:hAnsiTheme="majorBidi" w:cstheme="majorBidi"/>
              </w:rPr>
              <w:t>10</w:t>
            </w:r>
            <w:r w:rsidR="00977EDE">
              <w:rPr>
                <w:rFonts w:asciiTheme="majorBidi" w:hAnsiTheme="majorBidi" w:cstheme="majorBidi"/>
              </w:rPr>
              <w:t>33</w:t>
            </w:r>
            <w:r>
              <w:rPr>
                <w:rFonts w:asciiTheme="majorBidi" w:hAnsiTheme="majorBidi" w:cstheme="majorBidi"/>
              </w:rPr>
              <w:t>/15, 16, 17, 18, 19, 20, 21, 22, 23, 27, 32, 34</w:t>
            </w:r>
          </w:p>
        </w:tc>
      </w:tr>
      <w:tr w:rsidR="00912058" w:rsidRPr="00845EB1" w:rsidTr="007B0994">
        <w:tc>
          <w:tcPr>
            <w:tcW w:w="817" w:type="dxa"/>
          </w:tcPr>
          <w:p w:rsidR="00912058" w:rsidRPr="00845EB1" w:rsidRDefault="00912058" w:rsidP="00B45ABE">
            <w:pPr>
              <w:jc w:val="center"/>
            </w:pPr>
            <w:r>
              <w:t>4</w:t>
            </w:r>
          </w:p>
        </w:tc>
        <w:tc>
          <w:tcPr>
            <w:tcW w:w="818" w:type="dxa"/>
            <w:vMerge w:val="restart"/>
            <w:vAlign w:val="center"/>
          </w:tcPr>
          <w:p w:rsidR="00912058" w:rsidRDefault="00912058" w:rsidP="00781A2B">
            <w:pPr>
              <w:jc w:val="center"/>
            </w:pPr>
            <w:r>
              <w:rPr>
                <w:rFonts w:asciiTheme="majorBidi" w:hAnsiTheme="majorBidi" w:cstheme="majorBidi"/>
              </w:rPr>
              <w:t>3</w:t>
            </w:r>
          </w:p>
        </w:tc>
        <w:tc>
          <w:tcPr>
            <w:tcW w:w="5419" w:type="dxa"/>
          </w:tcPr>
          <w:p w:rsidR="00912058" w:rsidRPr="00845EB1" w:rsidRDefault="00912058" w:rsidP="00B45ABE">
            <w:pPr>
              <w:jc w:val="both"/>
            </w:pPr>
            <w:r>
              <w:t>Kategorie des Kasus. Deklination der Nomina.</w:t>
            </w:r>
          </w:p>
        </w:tc>
        <w:tc>
          <w:tcPr>
            <w:tcW w:w="1289" w:type="dxa"/>
          </w:tcPr>
          <w:p w:rsidR="00912058" w:rsidRDefault="00912058" w:rsidP="00276399">
            <w:pPr>
              <w:jc w:val="both"/>
            </w:pPr>
            <w:r>
              <w:t>562-575</w:t>
            </w:r>
          </w:p>
          <w:p w:rsidR="00912058" w:rsidRDefault="00912058" w:rsidP="00276399">
            <w:pPr>
              <w:jc w:val="both"/>
            </w:pPr>
            <w:r>
              <w:t>581-583</w:t>
            </w:r>
          </w:p>
        </w:tc>
        <w:tc>
          <w:tcPr>
            <w:tcW w:w="1296" w:type="dxa"/>
          </w:tcPr>
          <w:p w:rsidR="00912058" w:rsidRDefault="00912058" w:rsidP="00B45ABE">
            <w:pPr>
              <w:jc w:val="both"/>
            </w:pPr>
            <w:r>
              <w:t>104</w:t>
            </w:r>
            <w:r w:rsidR="0008250C">
              <w:t>0</w:t>
            </w:r>
            <w:r>
              <w:t>/36, 37, 40, 41, 45, 46, 47</w:t>
            </w:r>
          </w:p>
        </w:tc>
      </w:tr>
      <w:tr w:rsidR="00912058" w:rsidRPr="00845EB1" w:rsidTr="007B0994">
        <w:tc>
          <w:tcPr>
            <w:tcW w:w="817" w:type="dxa"/>
          </w:tcPr>
          <w:p w:rsidR="00912058" w:rsidRPr="00845EB1" w:rsidRDefault="00912058" w:rsidP="00781A2B">
            <w:pPr>
              <w:jc w:val="center"/>
            </w:pPr>
            <w:r>
              <w:t>5</w:t>
            </w:r>
          </w:p>
        </w:tc>
        <w:tc>
          <w:tcPr>
            <w:tcW w:w="818" w:type="dxa"/>
            <w:vMerge/>
            <w:vAlign w:val="center"/>
          </w:tcPr>
          <w:p w:rsidR="00912058" w:rsidRPr="005D505C" w:rsidRDefault="00912058" w:rsidP="00781A2B">
            <w:pPr>
              <w:jc w:val="center"/>
              <w:rPr>
                <w:rFonts w:asciiTheme="majorBidi" w:hAnsiTheme="majorBidi" w:cstheme="majorBidi"/>
              </w:rPr>
            </w:pPr>
          </w:p>
        </w:tc>
        <w:tc>
          <w:tcPr>
            <w:tcW w:w="5419" w:type="dxa"/>
          </w:tcPr>
          <w:p w:rsidR="00912058" w:rsidRPr="00845EB1" w:rsidRDefault="00912058" w:rsidP="00B45ABE">
            <w:pPr>
              <w:jc w:val="both"/>
            </w:pPr>
            <w:r w:rsidRPr="005D505C">
              <w:rPr>
                <w:rFonts w:asciiTheme="majorBidi" w:hAnsiTheme="majorBidi" w:cstheme="majorBidi"/>
              </w:rPr>
              <w:t>Determinative und Artikel. Kontrastivität im Artike</w:t>
            </w:r>
            <w:r w:rsidRPr="005D505C">
              <w:rPr>
                <w:rFonts w:asciiTheme="majorBidi" w:hAnsiTheme="majorBidi" w:cstheme="majorBidi"/>
              </w:rPr>
              <w:t>l</w:t>
            </w:r>
            <w:r w:rsidRPr="005D505C">
              <w:rPr>
                <w:rFonts w:asciiTheme="majorBidi" w:hAnsiTheme="majorBidi" w:cstheme="majorBidi"/>
              </w:rPr>
              <w:t xml:space="preserve">gebrauch: Identifizierung, Generalisierung, </w:t>
            </w:r>
            <w:r>
              <w:rPr>
                <w:rFonts w:asciiTheme="majorBidi" w:hAnsiTheme="majorBidi" w:cstheme="majorBidi"/>
              </w:rPr>
              <w:t>Nomina</w:t>
            </w:r>
            <w:r>
              <w:rPr>
                <w:rFonts w:asciiTheme="majorBidi" w:hAnsiTheme="majorBidi" w:cstheme="majorBidi"/>
              </w:rPr>
              <w:t>l</w:t>
            </w:r>
            <w:r>
              <w:rPr>
                <w:rFonts w:asciiTheme="majorBidi" w:hAnsiTheme="majorBidi" w:cstheme="majorBidi"/>
              </w:rPr>
              <w:t>ergänzung, absoluter Superlativ.</w:t>
            </w:r>
          </w:p>
        </w:tc>
        <w:tc>
          <w:tcPr>
            <w:tcW w:w="1289" w:type="dxa"/>
          </w:tcPr>
          <w:p w:rsidR="00912058" w:rsidRPr="005D505C" w:rsidRDefault="00912058" w:rsidP="00B45ABE">
            <w:pPr>
              <w:jc w:val="both"/>
              <w:rPr>
                <w:rFonts w:asciiTheme="majorBidi" w:hAnsiTheme="majorBidi" w:cstheme="majorBidi"/>
              </w:rPr>
            </w:pPr>
            <w:r>
              <w:rPr>
                <w:rFonts w:asciiTheme="majorBidi" w:hAnsiTheme="majorBidi" w:cstheme="majorBidi"/>
              </w:rPr>
              <w:t>61</w:t>
            </w:r>
            <w:r w:rsidR="006207D2">
              <w:rPr>
                <w:rFonts w:asciiTheme="majorBidi" w:hAnsiTheme="majorBidi" w:cstheme="majorBidi"/>
              </w:rPr>
              <w:t>2</w:t>
            </w:r>
            <w:r>
              <w:rPr>
                <w:rFonts w:asciiTheme="majorBidi" w:hAnsiTheme="majorBidi" w:cstheme="majorBidi"/>
              </w:rPr>
              <w:t>-62</w:t>
            </w:r>
            <w:r w:rsidR="006207D2">
              <w:rPr>
                <w:rFonts w:asciiTheme="majorBidi" w:hAnsiTheme="majorBidi" w:cstheme="majorBidi"/>
              </w:rPr>
              <w:t>2</w:t>
            </w:r>
          </w:p>
        </w:tc>
        <w:tc>
          <w:tcPr>
            <w:tcW w:w="1296" w:type="dxa"/>
          </w:tcPr>
          <w:p w:rsidR="00912058" w:rsidRPr="005D505C" w:rsidRDefault="00912058" w:rsidP="00ED1CEA">
            <w:pPr>
              <w:jc w:val="both"/>
              <w:rPr>
                <w:rFonts w:asciiTheme="majorBidi" w:hAnsiTheme="majorBidi" w:cstheme="majorBidi"/>
              </w:rPr>
            </w:pPr>
            <w:r>
              <w:rPr>
                <w:rFonts w:asciiTheme="majorBidi" w:hAnsiTheme="majorBidi" w:cstheme="majorBidi"/>
              </w:rPr>
              <w:t>105</w:t>
            </w:r>
            <w:r w:rsidR="0008250C">
              <w:rPr>
                <w:rFonts w:asciiTheme="majorBidi" w:hAnsiTheme="majorBidi" w:cstheme="majorBidi"/>
              </w:rPr>
              <w:t>1</w:t>
            </w:r>
            <w:r>
              <w:rPr>
                <w:rFonts w:asciiTheme="majorBidi" w:hAnsiTheme="majorBidi" w:cstheme="majorBidi"/>
              </w:rPr>
              <w:t>/1, 2</w:t>
            </w:r>
          </w:p>
        </w:tc>
      </w:tr>
      <w:tr w:rsidR="00912058" w:rsidRPr="00845EB1" w:rsidTr="007B0994">
        <w:tc>
          <w:tcPr>
            <w:tcW w:w="817" w:type="dxa"/>
          </w:tcPr>
          <w:p w:rsidR="00912058" w:rsidRPr="00845EB1" w:rsidRDefault="00912058" w:rsidP="00B45ABE">
            <w:pPr>
              <w:jc w:val="center"/>
            </w:pPr>
            <w:r>
              <w:t>6</w:t>
            </w:r>
          </w:p>
        </w:tc>
        <w:tc>
          <w:tcPr>
            <w:tcW w:w="818" w:type="dxa"/>
            <w:vMerge w:val="restart"/>
            <w:vAlign w:val="center"/>
          </w:tcPr>
          <w:p w:rsidR="00912058" w:rsidRPr="005D505C" w:rsidRDefault="00912058" w:rsidP="00781A2B">
            <w:pPr>
              <w:jc w:val="center"/>
              <w:rPr>
                <w:rFonts w:asciiTheme="majorBidi" w:hAnsiTheme="majorBidi" w:cstheme="majorBidi"/>
              </w:rPr>
            </w:pPr>
            <w:r>
              <w:rPr>
                <w:rFonts w:asciiTheme="majorBidi" w:hAnsiTheme="majorBidi" w:cstheme="majorBidi"/>
              </w:rPr>
              <w:t>4</w:t>
            </w:r>
          </w:p>
        </w:tc>
        <w:tc>
          <w:tcPr>
            <w:tcW w:w="5419" w:type="dxa"/>
          </w:tcPr>
          <w:p w:rsidR="00912058" w:rsidRPr="00845EB1" w:rsidRDefault="00912058" w:rsidP="00B45ABE">
            <w:pPr>
              <w:jc w:val="both"/>
            </w:pPr>
            <w:r w:rsidRPr="005D505C">
              <w:rPr>
                <w:rFonts w:asciiTheme="majorBidi" w:hAnsiTheme="majorBidi" w:cstheme="majorBidi"/>
              </w:rPr>
              <w:t xml:space="preserve">Kontrastivität im Artikelgebrauch: </w:t>
            </w:r>
            <w:r>
              <w:rPr>
                <w:rFonts w:asciiTheme="majorBidi" w:hAnsiTheme="majorBidi" w:cstheme="majorBidi"/>
              </w:rPr>
              <w:t>Kontinuativa, A</w:t>
            </w:r>
            <w:r>
              <w:rPr>
                <w:rFonts w:asciiTheme="majorBidi" w:hAnsiTheme="majorBidi" w:cstheme="majorBidi"/>
              </w:rPr>
              <w:t>p</w:t>
            </w:r>
            <w:r>
              <w:rPr>
                <w:rFonts w:asciiTheme="majorBidi" w:hAnsiTheme="majorBidi" w:cstheme="majorBidi"/>
              </w:rPr>
              <w:t>position, Propria, Aufzählungen, Ordinalia, Marki</w:t>
            </w:r>
            <w:r>
              <w:rPr>
                <w:rFonts w:asciiTheme="majorBidi" w:hAnsiTheme="majorBidi" w:cstheme="majorBidi"/>
              </w:rPr>
              <w:t>e</w:t>
            </w:r>
            <w:r>
              <w:rPr>
                <w:rFonts w:asciiTheme="majorBidi" w:hAnsiTheme="majorBidi" w:cstheme="majorBidi"/>
              </w:rPr>
              <w:t>rung der Kasuskategorie.</w:t>
            </w:r>
          </w:p>
        </w:tc>
        <w:tc>
          <w:tcPr>
            <w:tcW w:w="1289" w:type="dxa"/>
          </w:tcPr>
          <w:p w:rsidR="00912058" w:rsidRPr="005D505C" w:rsidRDefault="00912058" w:rsidP="00B45ABE">
            <w:pPr>
              <w:jc w:val="both"/>
              <w:rPr>
                <w:rFonts w:asciiTheme="majorBidi" w:hAnsiTheme="majorBidi" w:cstheme="majorBidi"/>
              </w:rPr>
            </w:pPr>
            <w:r>
              <w:rPr>
                <w:rFonts w:asciiTheme="majorBidi" w:hAnsiTheme="majorBidi" w:cstheme="majorBidi"/>
              </w:rPr>
              <w:t>62</w:t>
            </w:r>
            <w:r w:rsidR="00FA334A">
              <w:rPr>
                <w:rFonts w:asciiTheme="majorBidi" w:hAnsiTheme="majorBidi" w:cstheme="majorBidi"/>
              </w:rPr>
              <w:t>2</w:t>
            </w:r>
            <w:r>
              <w:rPr>
                <w:rFonts w:asciiTheme="majorBidi" w:hAnsiTheme="majorBidi" w:cstheme="majorBidi"/>
              </w:rPr>
              <w:t>-6</w:t>
            </w:r>
            <w:r w:rsidR="00FA334A">
              <w:rPr>
                <w:rFonts w:asciiTheme="majorBidi" w:hAnsiTheme="majorBidi" w:cstheme="majorBidi"/>
              </w:rPr>
              <w:t>28</w:t>
            </w:r>
          </w:p>
        </w:tc>
        <w:tc>
          <w:tcPr>
            <w:tcW w:w="1296" w:type="dxa"/>
          </w:tcPr>
          <w:p w:rsidR="00912058" w:rsidRPr="005D505C" w:rsidRDefault="00912058" w:rsidP="00B45ABE">
            <w:pPr>
              <w:jc w:val="both"/>
              <w:rPr>
                <w:rFonts w:asciiTheme="majorBidi" w:hAnsiTheme="majorBidi" w:cstheme="majorBidi"/>
              </w:rPr>
            </w:pPr>
            <w:r>
              <w:rPr>
                <w:rFonts w:asciiTheme="majorBidi" w:hAnsiTheme="majorBidi" w:cstheme="majorBidi"/>
              </w:rPr>
              <w:t>105</w:t>
            </w:r>
            <w:r w:rsidR="007F470B">
              <w:rPr>
                <w:rFonts w:asciiTheme="majorBidi" w:hAnsiTheme="majorBidi" w:cstheme="majorBidi"/>
              </w:rPr>
              <w:t>2</w:t>
            </w:r>
            <w:r>
              <w:rPr>
                <w:rFonts w:asciiTheme="majorBidi" w:hAnsiTheme="majorBidi" w:cstheme="majorBidi"/>
              </w:rPr>
              <w:t>/3-7</w:t>
            </w:r>
          </w:p>
        </w:tc>
      </w:tr>
      <w:tr w:rsidR="00912058" w:rsidRPr="00845EB1" w:rsidTr="007B0994">
        <w:tc>
          <w:tcPr>
            <w:tcW w:w="817" w:type="dxa"/>
          </w:tcPr>
          <w:p w:rsidR="00912058" w:rsidRPr="00845EB1" w:rsidRDefault="00912058" w:rsidP="00B45ABE">
            <w:pPr>
              <w:jc w:val="center"/>
            </w:pPr>
            <w:r>
              <w:t>7</w:t>
            </w:r>
          </w:p>
        </w:tc>
        <w:tc>
          <w:tcPr>
            <w:tcW w:w="818" w:type="dxa"/>
            <w:vMerge/>
            <w:vAlign w:val="center"/>
          </w:tcPr>
          <w:p w:rsidR="00912058" w:rsidRPr="001C6DA5" w:rsidRDefault="00912058" w:rsidP="00781A2B">
            <w:pPr>
              <w:jc w:val="center"/>
              <w:rPr>
                <w:rFonts w:asciiTheme="majorBidi" w:hAnsiTheme="majorBidi" w:cstheme="majorBidi"/>
              </w:rPr>
            </w:pPr>
          </w:p>
        </w:tc>
        <w:tc>
          <w:tcPr>
            <w:tcW w:w="5419" w:type="dxa"/>
          </w:tcPr>
          <w:p w:rsidR="00912058" w:rsidRPr="00845EB1" w:rsidRDefault="00912058" w:rsidP="00B45ABE">
            <w:pPr>
              <w:jc w:val="both"/>
            </w:pPr>
            <w:r w:rsidRPr="001C6DA5">
              <w:rPr>
                <w:rFonts w:asciiTheme="majorBidi" w:hAnsiTheme="majorBidi" w:cstheme="majorBidi"/>
              </w:rPr>
              <w:t xml:space="preserve">Wortklasse Verb: </w:t>
            </w:r>
            <w:r>
              <w:rPr>
                <w:rFonts w:asciiTheme="majorBidi" w:hAnsiTheme="majorBidi" w:cstheme="majorBidi"/>
              </w:rPr>
              <w:t>Definition</w:t>
            </w:r>
            <w:r w:rsidRPr="001C6DA5">
              <w:rPr>
                <w:rFonts w:asciiTheme="majorBidi" w:hAnsiTheme="majorBidi" w:cstheme="majorBidi"/>
              </w:rPr>
              <w:t>, grammatische Kateg</w:t>
            </w:r>
            <w:r w:rsidRPr="001C6DA5">
              <w:rPr>
                <w:rFonts w:asciiTheme="majorBidi" w:hAnsiTheme="majorBidi" w:cstheme="majorBidi"/>
              </w:rPr>
              <w:t>o</w:t>
            </w:r>
            <w:r w:rsidRPr="001C6DA5">
              <w:rPr>
                <w:rFonts w:asciiTheme="majorBidi" w:hAnsiTheme="majorBidi" w:cstheme="majorBidi"/>
              </w:rPr>
              <w:t>rien.</w:t>
            </w:r>
            <w:r>
              <w:rPr>
                <w:rFonts w:asciiTheme="majorBidi" w:hAnsiTheme="majorBidi" w:cstheme="majorBidi"/>
              </w:rPr>
              <w:t xml:space="preserve"> </w:t>
            </w:r>
            <w:r w:rsidRPr="001C6DA5">
              <w:rPr>
                <w:rFonts w:asciiTheme="majorBidi" w:hAnsiTheme="majorBidi" w:cstheme="majorBidi"/>
              </w:rPr>
              <w:t>Person und Numerus. Morphologische Klassif</w:t>
            </w:r>
            <w:r w:rsidRPr="001C6DA5">
              <w:rPr>
                <w:rFonts w:asciiTheme="majorBidi" w:hAnsiTheme="majorBidi" w:cstheme="majorBidi"/>
              </w:rPr>
              <w:t>i</w:t>
            </w:r>
            <w:r w:rsidRPr="001C6DA5">
              <w:rPr>
                <w:rFonts w:asciiTheme="majorBidi" w:hAnsiTheme="majorBidi" w:cstheme="majorBidi"/>
              </w:rPr>
              <w:t>zierung und Konjugation der Verben.</w:t>
            </w:r>
          </w:p>
        </w:tc>
        <w:tc>
          <w:tcPr>
            <w:tcW w:w="1289" w:type="dxa"/>
          </w:tcPr>
          <w:p w:rsidR="00912058" w:rsidRPr="001C6DA5" w:rsidRDefault="00912058" w:rsidP="00B45ABE">
            <w:pPr>
              <w:jc w:val="both"/>
              <w:rPr>
                <w:rFonts w:asciiTheme="majorBidi" w:hAnsiTheme="majorBidi" w:cstheme="majorBidi"/>
              </w:rPr>
            </w:pPr>
            <w:r>
              <w:rPr>
                <w:rFonts w:asciiTheme="majorBidi" w:hAnsiTheme="majorBidi" w:cstheme="majorBidi"/>
              </w:rPr>
              <w:t>42</w:t>
            </w:r>
            <w:r w:rsidR="00FA334A">
              <w:rPr>
                <w:rFonts w:asciiTheme="majorBidi" w:hAnsiTheme="majorBidi" w:cstheme="majorBidi"/>
              </w:rPr>
              <w:t>3</w:t>
            </w:r>
            <w:r>
              <w:rPr>
                <w:rFonts w:asciiTheme="majorBidi" w:hAnsiTheme="majorBidi" w:cstheme="majorBidi"/>
              </w:rPr>
              <w:t>-440</w:t>
            </w:r>
          </w:p>
        </w:tc>
        <w:tc>
          <w:tcPr>
            <w:tcW w:w="1296" w:type="dxa"/>
          </w:tcPr>
          <w:p w:rsidR="00912058" w:rsidRPr="001C6DA5" w:rsidRDefault="00912058" w:rsidP="00B45ABE">
            <w:pPr>
              <w:jc w:val="both"/>
              <w:rPr>
                <w:rFonts w:asciiTheme="majorBidi" w:hAnsiTheme="majorBidi" w:cstheme="majorBidi"/>
              </w:rPr>
            </w:pPr>
            <w:r>
              <w:rPr>
                <w:rFonts w:asciiTheme="majorBidi" w:hAnsiTheme="majorBidi" w:cstheme="majorBidi"/>
              </w:rPr>
              <w:t>99</w:t>
            </w:r>
            <w:r w:rsidR="00DA71AD">
              <w:rPr>
                <w:rFonts w:asciiTheme="majorBidi" w:hAnsiTheme="majorBidi" w:cstheme="majorBidi"/>
              </w:rPr>
              <w:t>3</w:t>
            </w:r>
            <w:r>
              <w:rPr>
                <w:rFonts w:asciiTheme="majorBidi" w:hAnsiTheme="majorBidi" w:cstheme="majorBidi"/>
              </w:rPr>
              <w:t>/1, 2, 3, 4, 5, 6, 7, 8, 9, 10, 11, 13, 14, 18</w:t>
            </w:r>
          </w:p>
        </w:tc>
      </w:tr>
      <w:tr w:rsidR="00781A2B" w:rsidRPr="00845EB1" w:rsidTr="007B0994">
        <w:tc>
          <w:tcPr>
            <w:tcW w:w="817" w:type="dxa"/>
          </w:tcPr>
          <w:p w:rsidR="00781A2B" w:rsidRPr="00845EB1" w:rsidRDefault="00781A2B" w:rsidP="00B45ABE">
            <w:pPr>
              <w:jc w:val="center"/>
            </w:pPr>
            <w:r>
              <w:t>8</w:t>
            </w:r>
          </w:p>
        </w:tc>
        <w:tc>
          <w:tcPr>
            <w:tcW w:w="818" w:type="dxa"/>
            <w:vAlign w:val="center"/>
          </w:tcPr>
          <w:p w:rsidR="00781A2B" w:rsidRPr="001C6DA5" w:rsidRDefault="00781A2B" w:rsidP="00781A2B">
            <w:pPr>
              <w:jc w:val="center"/>
              <w:rPr>
                <w:rFonts w:asciiTheme="majorBidi" w:hAnsiTheme="majorBidi" w:cstheme="majorBidi"/>
              </w:rPr>
            </w:pPr>
            <w:r>
              <w:rPr>
                <w:rFonts w:asciiTheme="majorBidi" w:hAnsiTheme="majorBidi" w:cstheme="majorBidi"/>
              </w:rPr>
              <w:t>5</w:t>
            </w:r>
          </w:p>
        </w:tc>
        <w:tc>
          <w:tcPr>
            <w:tcW w:w="5419" w:type="dxa"/>
          </w:tcPr>
          <w:p w:rsidR="00781A2B" w:rsidRPr="00845EB1" w:rsidRDefault="00781A2B" w:rsidP="00B45ABE">
            <w:pPr>
              <w:jc w:val="both"/>
            </w:pPr>
            <w:r w:rsidRPr="001C6DA5">
              <w:rPr>
                <w:rFonts w:asciiTheme="majorBidi" w:hAnsiTheme="majorBidi" w:cstheme="majorBidi"/>
              </w:rPr>
              <w:t>Kategorie des Genus (verbi): Aktiv, Vorgangs- und Zustandspassiv und ihre ung. Äquivalente. Konku</w:t>
            </w:r>
            <w:r w:rsidRPr="001C6DA5">
              <w:rPr>
                <w:rFonts w:asciiTheme="majorBidi" w:hAnsiTheme="majorBidi" w:cstheme="majorBidi"/>
              </w:rPr>
              <w:t>r</w:t>
            </w:r>
            <w:r w:rsidRPr="001C6DA5">
              <w:rPr>
                <w:rFonts w:asciiTheme="majorBidi" w:hAnsiTheme="majorBidi" w:cstheme="majorBidi"/>
              </w:rPr>
              <w:t>renzformen des Passivs</w:t>
            </w:r>
            <w:r w:rsidR="00FA225E">
              <w:rPr>
                <w:rFonts w:asciiTheme="majorBidi" w:hAnsiTheme="majorBidi" w:cstheme="majorBidi"/>
              </w:rPr>
              <w:t xml:space="preserve"> (Passivparaphrasen)</w:t>
            </w:r>
            <w:r w:rsidRPr="001C6DA5">
              <w:rPr>
                <w:rFonts w:asciiTheme="majorBidi" w:hAnsiTheme="majorBidi" w:cstheme="majorBidi"/>
              </w:rPr>
              <w:t>.</w:t>
            </w:r>
          </w:p>
        </w:tc>
        <w:tc>
          <w:tcPr>
            <w:tcW w:w="1289" w:type="dxa"/>
          </w:tcPr>
          <w:p w:rsidR="00781A2B" w:rsidRDefault="00781A2B" w:rsidP="00D4702C">
            <w:pPr>
              <w:jc w:val="both"/>
              <w:rPr>
                <w:rFonts w:asciiTheme="majorBidi" w:hAnsiTheme="majorBidi" w:cstheme="majorBidi"/>
              </w:rPr>
            </w:pPr>
            <w:r>
              <w:rPr>
                <w:rFonts w:asciiTheme="majorBidi" w:hAnsiTheme="majorBidi" w:cstheme="majorBidi"/>
              </w:rPr>
              <w:t>440-453</w:t>
            </w:r>
          </w:p>
          <w:p w:rsidR="00781A2B" w:rsidRPr="001C6DA5" w:rsidRDefault="00781A2B" w:rsidP="00D4702C">
            <w:pPr>
              <w:jc w:val="both"/>
              <w:rPr>
                <w:rFonts w:asciiTheme="majorBidi" w:hAnsiTheme="majorBidi" w:cstheme="majorBidi"/>
              </w:rPr>
            </w:pPr>
            <w:r>
              <w:rPr>
                <w:rFonts w:asciiTheme="majorBidi" w:hAnsiTheme="majorBidi" w:cstheme="majorBidi"/>
              </w:rPr>
              <w:t>458-463</w:t>
            </w:r>
          </w:p>
        </w:tc>
        <w:tc>
          <w:tcPr>
            <w:tcW w:w="1296" w:type="dxa"/>
          </w:tcPr>
          <w:p w:rsidR="00781A2B" w:rsidRPr="001C6DA5" w:rsidRDefault="00FE655B" w:rsidP="00D4702C">
            <w:pPr>
              <w:jc w:val="both"/>
              <w:rPr>
                <w:rFonts w:asciiTheme="majorBidi" w:hAnsiTheme="majorBidi" w:cstheme="majorBidi"/>
              </w:rPr>
            </w:pPr>
            <w:r>
              <w:rPr>
                <w:rFonts w:asciiTheme="majorBidi" w:hAnsiTheme="majorBidi" w:cstheme="majorBidi"/>
              </w:rPr>
              <w:t>997</w:t>
            </w:r>
            <w:r w:rsidR="00781A2B">
              <w:rPr>
                <w:rFonts w:asciiTheme="majorBidi" w:hAnsiTheme="majorBidi" w:cstheme="majorBidi"/>
              </w:rPr>
              <w:t>/1, 2, 3, 7, 10, 12, 16</w:t>
            </w:r>
          </w:p>
        </w:tc>
      </w:tr>
      <w:tr w:rsidR="00781A2B" w:rsidRPr="00845EB1" w:rsidTr="007B0994">
        <w:tc>
          <w:tcPr>
            <w:tcW w:w="817" w:type="dxa"/>
          </w:tcPr>
          <w:p w:rsidR="00781A2B" w:rsidRPr="00845EB1" w:rsidRDefault="00781A2B" w:rsidP="00B45ABE">
            <w:pPr>
              <w:jc w:val="center"/>
            </w:pPr>
            <w:r>
              <w:t>9</w:t>
            </w:r>
          </w:p>
        </w:tc>
        <w:tc>
          <w:tcPr>
            <w:tcW w:w="818" w:type="dxa"/>
            <w:vMerge w:val="restart"/>
            <w:vAlign w:val="center"/>
          </w:tcPr>
          <w:p w:rsidR="00781A2B" w:rsidRPr="001C6DA5" w:rsidRDefault="00781A2B" w:rsidP="00781A2B">
            <w:pPr>
              <w:jc w:val="center"/>
              <w:rPr>
                <w:rFonts w:asciiTheme="majorBidi" w:hAnsiTheme="majorBidi" w:cstheme="majorBidi"/>
              </w:rPr>
            </w:pPr>
            <w:r>
              <w:rPr>
                <w:rFonts w:asciiTheme="majorBidi" w:hAnsiTheme="majorBidi" w:cstheme="majorBidi"/>
              </w:rPr>
              <w:t>6</w:t>
            </w:r>
          </w:p>
        </w:tc>
        <w:tc>
          <w:tcPr>
            <w:tcW w:w="5419" w:type="dxa"/>
          </w:tcPr>
          <w:p w:rsidR="00781A2B" w:rsidRPr="00845EB1" w:rsidRDefault="00781A2B" w:rsidP="00B45ABE">
            <w:pPr>
              <w:jc w:val="both"/>
            </w:pPr>
            <w:r w:rsidRPr="001C6DA5">
              <w:rPr>
                <w:rFonts w:asciiTheme="majorBidi" w:hAnsiTheme="majorBidi" w:cstheme="majorBidi"/>
              </w:rPr>
              <w:t>Tempussystem vs. objektive Zeitwahrnehmung. Ko</w:t>
            </w:r>
            <w:r w:rsidRPr="001C6DA5">
              <w:rPr>
                <w:rFonts w:asciiTheme="majorBidi" w:hAnsiTheme="majorBidi" w:cstheme="majorBidi"/>
              </w:rPr>
              <w:t>n</w:t>
            </w:r>
            <w:r w:rsidRPr="001C6DA5">
              <w:rPr>
                <w:rFonts w:asciiTheme="majorBidi" w:hAnsiTheme="majorBidi" w:cstheme="majorBidi"/>
              </w:rPr>
              <w:t>trastiver Vergleich der Tempora im absoluten G</w:t>
            </w:r>
            <w:r w:rsidRPr="001C6DA5">
              <w:rPr>
                <w:rFonts w:asciiTheme="majorBidi" w:hAnsiTheme="majorBidi" w:cstheme="majorBidi"/>
              </w:rPr>
              <w:t>e</w:t>
            </w:r>
            <w:r w:rsidRPr="001C6DA5">
              <w:rPr>
                <w:rFonts w:asciiTheme="majorBidi" w:hAnsiTheme="majorBidi" w:cstheme="majorBidi"/>
              </w:rPr>
              <w:t>brauch.</w:t>
            </w:r>
          </w:p>
        </w:tc>
        <w:tc>
          <w:tcPr>
            <w:tcW w:w="1289" w:type="dxa"/>
          </w:tcPr>
          <w:p w:rsidR="00781A2B" w:rsidRPr="001C6DA5" w:rsidRDefault="00781A2B" w:rsidP="00853ED8">
            <w:pPr>
              <w:jc w:val="both"/>
              <w:rPr>
                <w:rFonts w:asciiTheme="majorBidi" w:hAnsiTheme="majorBidi" w:cstheme="majorBidi"/>
              </w:rPr>
            </w:pPr>
            <w:r>
              <w:rPr>
                <w:rFonts w:asciiTheme="majorBidi" w:hAnsiTheme="majorBidi" w:cstheme="majorBidi"/>
              </w:rPr>
              <w:t>463-476</w:t>
            </w:r>
          </w:p>
        </w:tc>
        <w:tc>
          <w:tcPr>
            <w:tcW w:w="1296" w:type="dxa"/>
          </w:tcPr>
          <w:p w:rsidR="00781A2B" w:rsidRPr="001C6DA5" w:rsidRDefault="00781A2B" w:rsidP="00B45ABE">
            <w:pPr>
              <w:jc w:val="both"/>
              <w:rPr>
                <w:rFonts w:asciiTheme="majorBidi" w:hAnsiTheme="majorBidi" w:cstheme="majorBidi"/>
              </w:rPr>
            </w:pPr>
            <w:r>
              <w:rPr>
                <w:rFonts w:asciiTheme="majorBidi" w:hAnsiTheme="majorBidi" w:cstheme="majorBidi"/>
              </w:rPr>
              <w:t>100</w:t>
            </w:r>
            <w:r w:rsidR="004C0022">
              <w:rPr>
                <w:rFonts w:asciiTheme="majorBidi" w:hAnsiTheme="majorBidi" w:cstheme="majorBidi"/>
              </w:rPr>
              <w:t>4</w:t>
            </w:r>
            <w:r>
              <w:rPr>
                <w:rFonts w:asciiTheme="majorBidi" w:hAnsiTheme="majorBidi" w:cstheme="majorBidi"/>
              </w:rPr>
              <w:t>/1, 3, 9, 10, 12, 15</w:t>
            </w:r>
          </w:p>
        </w:tc>
      </w:tr>
      <w:tr w:rsidR="00781A2B" w:rsidRPr="00845EB1" w:rsidTr="007B0994">
        <w:tc>
          <w:tcPr>
            <w:tcW w:w="817" w:type="dxa"/>
          </w:tcPr>
          <w:p w:rsidR="00781A2B" w:rsidRPr="00845EB1" w:rsidRDefault="00781A2B" w:rsidP="00B45ABE">
            <w:pPr>
              <w:jc w:val="center"/>
            </w:pPr>
            <w:r>
              <w:t>10</w:t>
            </w:r>
          </w:p>
        </w:tc>
        <w:tc>
          <w:tcPr>
            <w:tcW w:w="818" w:type="dxa"/>
            <w:vMerge/>
            <w:vAlign w:val="center"/>
          </w:tcPr>
          <w:p w:rsidR="00781A2B" w:rsidRDefault="00781A2B" w:rsidP="00781A2B">
            <w:pPr>
              <w:jc w:val="center"/>
            </w:pPr>
          </w:p>
        </w:tc>
        <w:tc>
          <w:tcPr>
            <w:tcW w:w="5419" w:type="dxa"/>
          </w:tcPr>
          <w:p w:rsidR="00781A2B" w:rsidRPr="00845EB1" w:rsidRDefault="00781A2B" w:rsidP="00B45ABE">
            <w:pPr>
              <w:jc w:val="both"/>
            </w:pPr>
            <w:r>
              <w:t xml:space="preserve">Perfektbildung mit </w:t>
            </w:r>
            <w:r w:rsidRPr="00C904B3">
              <w:rPr>
                <w:i/>
              </w:rPr>
              <w:t>haben</w:t>
            </w:r>
            <w:r>
              <w:t xml:space="preserve"> und/oder </w:t>
            </w:r>
            <w:r w:rsidRPr="00C904B3">
              <w:rPr>
                <w:i/>
              </w:rPr>
              <w:t>sein</w:t>
            </w:r>
            <w:r>
              <w:t>.</w:t>
            </w:r>
          </w:p>
        </w:tc>
        <w:tc>
          <w:tcPr>
            <w:tcW w:w="1289" w:type="dxa"/>
          </w:tcPr>
          <w:p w:rsidR="00781A2B" w:rsidRDefault="00781A2B" w:rsidP="00B45ABE">
            <w:pPr>
              <w:jc w:val="both"/>
            </w:pPr>
            <w:r>
              <w:t>47</w:t>
            </w:r>
            <w:r w:rsidR="007C5056">
              <w:t>6</w:t>
            </w:r>
            <w:r>
              <w:t>-482</w:t>
            </w:r>
          </w:p>
        </w:tc>
        <w:tc>
          <w:tcPr>
            <w:tcW w:w="1296" w:type="dxa"/>
          </w:tcPr>
          <w:p w:rsidR="00781A2B" w:rsidRDefault="00F01CE9" w:rsidP="00CB174A">
            <w:pPr>
              <w:jc w:val="both"/>
            </w:pPr>
            <w:r>
              <w:t xml:space="preserve">1013/19, </w:t>
            </w:r>
            <w:r w:rsidR="00222B1B">
              <w:t xml:space="preserve">20, 21, 22, 23, </w:t>
            </w:r>
            <w:r w:rsidR="004C3112">
              <w:t xml:space="preserve">24, 25, </w:t>
            </w:r>
            <w:r w:rsidR="00B3460B">
              <w:t>26</w:t>
            </w:r>
          </w:p>
        </w:tc>
      </w:tr>
      <w:tr w:rsidR="00550404" w:rsidRPr="00845EB1" w:rsidTr="007B0994">
        <w:tc>
          <w:tcPr>
            <w:tcW w:w="817" w:type="dxa"/>
          </w:tcPr>
          <w:p w:rsidR="00550404" w:rsidRPr="00845EB1" w:rsidRDefault="00550404" w:rsidP="00B45ABE">
            <w:pPr>
              <w:jc w:val="center"/>
            </w:pPr>
            <w:r>
              <w:t>11</w:t>
            </w:r>
          </w:p>
        </w:tc>
        <w:tc>
          <w:tcPr>
            <w:tcW w:w="818" w:type="dxa"/>
            <w:vMerge w:val="restart"/>
            <w:vAlign w:val="center"/>
          </w:tcPr>
          <w:p w:rsidR="00550404" w:rsidRDefault="00550404" w:rsidP="00550404">
            <w:pPr>
              <w:jc w:val="center"/>
            </w:pPr>
            <w:r>
              <w:t>7</w:t>
            </w:r>
          </w:p>
        </w:tc>
        <w:tc>
          <w:tcPr>
            <w:tcW w:w="5419" w:type="dxa"/>
          </w:tcPr>
          <w:p w:rsidR="00550404" w:rsidRPr="00845EB1" w:rsidRDefault="00550404" w:rsidP="00B45ABE">
            <w:pPr>
              <w:jc w:val="both"/>
            </w:pPr>
            <w:r>
              <w:t>Wortklasse Adjektiv. Deklination der Adjektive.</w:t>
            </w:r>
          </w:p>
        </w:tc>
        <w:tc>
          <w:tcPr>
            <w:tcW w:w="1289" w:type="dxa"/>
          </w:tcPr>
          <w:p w:rsidR="00550404" w:rsidRDefault="00550404" w:rsidP="00B45ABE">
            <w:pPr>
              <w:jc w:val="both"/>
            </w:pPr>
            <w:r>
              <w:t>587-590</w:t>
            </w:r>
          </w:p>
          <w:p w:rsidR="00550404" w:rsidRDefault="00550404" w:rsidP="007C5056">
            <w:pPr>
              <w:jc w:val="both"/>
            </w:pPr>
            <w:r>
              <w:t>600-604</w:t>
            </w:r>
          </w:p>
        </w:tc>
        <w:tc>
          <w:tcPr>
            <w:tcW w:w="1296" w:type="dxa"/>
          </w:tcPr>
          <w:p w:rsidR="00550404" w:rsidRDefault="00550404" w:rsidP="00B45ABE">
            <w:pPr>
              <w:jc w:val="both"/>
            </w:pPr>
            <w:r>
              <w:t>1044/2, 3, 4, 5, 6, 7, 8, 9, 10, 11</w:t>
            </w:r>
          </w:p>
        </w:tc>
      </w:tr>
      <w:tr w:rsidR="00550404" w:rsidRPr="00845EB1" w:rsidTr="007B0994">
        <w:tc>
          <w:tcPr>
            <w:tcW w:w="817" w:type="dxa"/>
          </w:tcPr>
          <w:p w:rsidR="00550404" w:rsidRPr="00845EB1" w:rsidRDefault="00550404" w:rsidP="00B45ABE">
            <w:pPr>
              <w:jc w:val="center"/>
            </w:pPr>
            <w:r>
              <w:t>12</w:t>
            </w:r>
          </w:p>
        </w:tc>
        <w:tc>
          <w:tcPr>
            <w:tcW w:w="818" w:type="dxa"/>
            <w:vMerge/>
            <w:vAlign w:val="center"/>
          </w:tcPr>
          <w:p w:rsidR="00550404" w:rsidRDefault="00550404" w:rsidP="00781A2B">
            <w:pPr>
              <w:jc w:val="center"/>
            </w:pPr>
          </w:p>
        </w:tc>
        <w:tc>
          <w:tcPr>
            <w:tcW w:w="5419" w:type="dxa"/>
          </w:tcPr>
          <w:p w:rsidR="00550404" w:rsidRPr="007751A7" w:rsidRDefault="00550404" w:rsidP="00B45ABE">
            <w:pPr>
              <w:jc w:val="both"/>
            </w:pPr>
            <w:r>
              <w:t>Wortklasse Pronomen. Abgrenzung gegen das D</w:t>
            </w:r>
            <w:r>
              <w:t>e</w:t>
            </w:r>
            <w:r>
              <w:t xml:space="preserve">terminativ. Das Verweispronomen </w:t>
            </w:r>
            <w:r w:rsidRPr="007751A7">
              <w:rPr>
                <w:i/>
              </w:rPr>
              <w:t>es</w:t>
            </w:r>
            <w:r>
              <w:rPr>
                <w:i/>
              </w:rPr>
              <w:t xml:space="preserve"> </w:t>
            </w:r>
            <w:r>
              <w:t>und seine grammatischen Funktionen.</w:t>
            </w:r>
          </w:p>
        </w:tc>
        <w:tc>
          <w:tcPr>
            <w:tcW w:w="1289" w:type="dxa"/>
          </w:tcPr>
          <w:p w:rsidR="00550404" w:rsidRDefault="00550404" w:rsidP="00B45ABE">
            <w:pPr>
              <w:jc w:val="both"/>
            </w:pPr>
            <w:r>
              <w:t>651-653</w:t>
            </w:r>
          </w:p>
          <w:p w:rsidR="00550404" w:rsidRDefault="00550404" w:rsidP="00B45ABE">
            <w:pPr>
              <w:jc w:val="both"/>
            </w:pPr>
            <w:r>
              <w:t>661-666</w:t>
            </w:r>
          </w:p>
        </w:tc>
        <w:tc>
          <w:tcPr>
            <w:tcW w:w="1296" w:type="dxa"/>
          </w:tcPr>
          <w:p w:rsidR="00550404" w:rsidRDefault="00550404" w:rsidP="00B644E1">
            <w:pPr>
              <w:jc w:val="both"/>
            </w:pPr>
            <w:r>
              <w:t>1058/6, 7, 8, 9, 10, 11</w:t>
            </w:r>
          </w:p>
        </w:tc>
      </w:tr>
      <w:tr w:rsidR="00550404" w:rsidRPr="00845EB1" w:rsidTr="007B0994">
        <w:tc>
          <w:tcPr>
            <w:tcW w:w="817" w:type="dxa"/>
          </w:tcPr>
          <w:p w:rsidR="00550404" w:rsidRDefault="00550404" w:rsidP="00B45ABE">
            <w:pPr>
              <w:jc w:val="center"/>
            </w:pPr>
            <w:r>
              <w:t>13</w:t>
            </w:r>
          </w:p>
        </w:tc>
        <w:tc>
          <w:tcPr>
            <w:tcW w:w="818" w:type="dxa"/>
            <w:vMerge/>
            <w:vAlign w:val="center"/>
          </w:tcPr>
          <w:p w:rsidR="00550404" w:rsidRDefault="00550404" w:rsidP="00781A2B">
            <w:pPr>
              <w:jc w:val="center"/>
            </w:pPr>
          </w:p>
        </w:tc>
        <w:tc>
          <w:tcPr>
            <w:tcW w:w="5419" w:type="dxa"/>
          </w:tcPr>
          <w:p w:rsidR="00550404" w:rsidRDefault="00550404" w:rsidP="00B45ABE">
            <w:pPr>
              <w:jc w:val="both"/>
            </w:pPr>
            <w:r>
              <w:t>Der Infinitiv im Dt. und im Ung.</w:t>
            </w:r>
          </w:p>
        </w:tc>
        <w:tc>
          <w:tcPr>
            <w:tcW w:w="1289" w:type="dxa"/>
          </w:tcPr>
          <w:p w:rsidR="00550404" w:rsidRDefault="00550404" w:rsidP="00B45ABE">
            <w:pPr>
              <w:jc w:val="both"/>
            </w:pPr>
            <w:r>
              <w:t>500-505</w:t>
            </w:r>
          </w:p>
        </w:tc>
        <w:tc>
          <w:tcPr>
            <w:tcW w:w="1296" w:type="dxa"/>
          </w:tcPr>
          <w:p w:rsidR="00550404" w:rsidRDefault="00550404" w:rsidP="00B45ABE">
            <w:pPr>
              <w:jc w:val="both"/>
            </w:pPr>
            <w:r>
              <w:t>1020/1, 2, 3, 4</w:t>
            </w:r>
          </w:p>
        </w:tc>
      </w:tr>
    </w:tbl>
    <w:p w:rsidR="0052157D" w:rsidRDefault="0052157D" w:rsidP="009C5BCC">
      <w:pPr>
        <w:rPr>
          <w:b/>
        </w:rPr>
      </w:pPr>
    </w:p>
    <w:p w:rsidR="0052157D" w:rsidRDefault="0052157D">
      <w:pPr>
        <w:rPr>
          <w:b/>
        </w:rPr>
      </w:pPr>
      <w:r>
        <w:rPr>
          <w:b/>
        </w:rPr>
        <w:br w:type="page"/>
      </w:r>
    </w:p>
    <w:p w:rsidR="009C5BCC" w:rsidRPr="00845EB1" w:rsidRDefault="00E25697" w:rsidP="009C5BCC">
      <w:pPr>
        <w:rPr>
          <w:b/>
        </w:rPr>
      </w:pPr>
      <w:r w:rsidRPr="00845EB1">
        <w:rPr>
          <w:b/>
        </w:rPr>
        <w:lastRenderedPageBreak/>
        <w:t>Pflichtlektüre:</w:t>
      </w:r>
    </w:p>
    <w:p w:rsidR="00664E45" w:rsidRDefault="00664E45" w:rsidP="00664E45">
      <w:r>
        <w:t>Das vom Internet herunterzuladende Lehr- und Übungsmaterial:</w:t>
      </w:r>
    </w:p>
    <w:p w:rsidR="00664E45" w:rsidRPr="00876BF4" w:rsidRDefault="00664E45" w:rsidP="00664E45">
      <w:pPr>
        <w:rPr>
          <w:rFonts w:ascii="Courier New" w:hAnsi="Courier New" w:cs="Courier New"/>
        </w:rPr>
      </w:pPr>
      <w:r w:rsidRPr="00876BF4">
        <w:rPr>
          <w:rFonts w:ascii="Courier New" w:hAnsi="Courier New" w:cs="Courier New"/>
        </w:rPr>
        <w:t>http://pilarsky.sweb.cz/Debrecen/Kg1/KG1HO.pdf</w:t>
      </w:r>
    </w:p>
    <w:p w:rsidR="005079B3" w:rsidRPr="005079B3" w:rsidRDefault="00170BD5" w:rsidP="005079B3">
      <w:pPr>
        <w:jc w:val="both"/>
      </w:pPr>
      <w:r w:rsidRPr="005079B3">
        <w:t>Pilarský, J.</w:t>
      </w:r>
      <w:r>
        <w:t xml:space="preserve"> (Hrsg., 2018).</w:t>
      </w:r>
      <w:r w:rsidRPr="005079B3">
        <w:t xml:space="preserve"> </w:t>
      </w:r>
      <w:r w:rsidRPr="005A1EBE">
        <w:rPr>
          <w:i/>
        </w:rPr>
        <w:t>Deutsch-ungarische kontrastive Grammatik.</w:t>
      </w:r>
      <w:r>
        <w:t xml:space="preserve"> </w:t>
      </w:r>
      <w:r w:rsidRPr="00FF5827">
        <w:t>2., durchgesehene und ergänzte Auflage</w:t>
      </w:r>
      <w:r>
        <w:t>. Band 2. Debrecen: Debrecen University Press.</w:t>
      </w:r>
    </w:p>
    <w:p w:rsidR="005079B3" w:rsidRDefault="005079B3" w:rsidP="009C5BCC">
      <w:pPr>
        <w:rPr>
          <w:b/>
        </w:rPr>
      </w:pPr>
    </w:p>
    <w:p w:rsidR="009C5BCC" w:rsidRDefault="00E25697" w:rsidP="009C5BCC">
      <w:pPr>
        <w:rPr>
          <w:b/>
        </w:rPr>
      </w:pPr>
      <w:r w:rsidRPr="00845EB1">
        <w:rPr>
          <w:b/>
        </w:rPr>
        <w:t>Fakultative Lektüre:</w:t>
      </w:r>
    </w:p>
    <w:p w:rsidR="00B738CF" w:rsidRDefault="00B738CF" w:rsidP="00360007">
      <w:pPr>
        <w:ind w:left="426" w:hanging="426"/>
        <w:jc w:val="both"/>
      </w:pPr>
      <w:r w:rsidRPr="00C2367C">
        <w:t>Engel, Ulrich (2004</w:t>
      </w:r>
      <w:r>
        <w:t>, 2., durchgesehene Auflage 2009</w:t>
      </w:r>
      <w:r w:rsidRPr="00C2367C">
        <w:t xml:space="preserve">): </w:t>
      </w:r>
      <w:r w:rsidRPr="00925BAE">
        <w:rPr>
          <w:i/>
        </w:rPr>
        <w:t>Deutsche Grammatik.</w:t>
      </w:r>
      <w:r w:rsidRPr="00C2367C">
        <w:t xml:space="preserve"> Neubearbe</w:t>
      </w:r>
      <w:r w:rsidRPr="00C2367C">
        <w:t>i</w:t>
      </w:r>
      <w:r w:rsidRPr="00C2367C">
        <w:t>tung. München: IUDICIUM Verlag GmbH.</w:t>
      </w:r>
    </w:p>
    <w:p w:rsidR="00B738CF" w:rsidRPr="00360007" w:rsidRDefault="00B738CF" w:rsidP="00360007">
      <w:pPr>
        <w:ind w:left="426" w:hanging="426"/>
        <w:jc w:val="both"/>
        <w:rPr>
          <w:lang w:val="hu-HU"/>
        </w:rPr>
      </w:pPr>
      <w:r w:rsidRPr="00360007">
        <w:rPr>
          <w:lang w:val="hu-HU"/>
        </w:rPr>
        <w:t xml:space="preserve">Kessler, Borbála (2000, Hrsg.): </w:t>
      </w:r>
      <w:r w:rsidRPr="00360007">
        <w:rPr>
          <w:i/>
          <w:lang w:val="hu-HU"/>
        </w:rPr>
        <w:t xml:space="preserve">Magyar grammatika. </w:t>
      </w:r>
      <w:r w:rsidRPr="00360007">
        <w:rPr>
          <w:lang w:val="hu-HU"/>
        </w:rPr>
        <w:t>Budapest: Nemzeti Tankönyvkiadó.</w:t>
      </w:r>
    </w:p>
    <w:p w:rsidR="00B738CF" w:rsidRPr="00360007" w:rsidRDefault="00B738CF" w:rsidP="00360007">
      <w:pPr>
        <w:ind w:left="426" w:hanging="426"/>
        <w:jc w:val="both"/>
        <w:rPr>
          <w:lang w:val="hu-HU"/>
        </w:rPr>
      </w:pPr>
      <w:r w:rsidRPr="00360007">
        <w:rPr>
          <w:lang w:val="hu-HU"/>
        </w:rPr>
        <w:t xml:space="preserve">Kiefer, Ferenc (1999): Alaktan. In: É. Kiss, Katalin / Kiefer, Ferenc / Siptár, Péter (Hrsg.): </w:t>
      </w:r>
      <w:r w:rsidRPr="00360007">
        <w:rPr>
          <w:i/>
          <w:iCs/>
          <w:lang w:val="hu-HU"/>
        </w:rPr>
        <w:t>Új magyar nyelvtan</w:t>
      </w:r>
      <w:r w:rsidRPr="00360007">
        <w:rPr>
          <w:lang w:val="hu-HU"/>
        </w:rPr>
        <w:t>, 185-290. Budapest: Osiris Kiadó.</w:t>
      </w:r>
    </w:p>
    <w:p w:rsidR="00B738CF" w:rsidRPr="00360007" w:rsidRDefault="00B738CF" w:rsidP="00360007">
      <w:pPr>
        <w:ind w:left="426" w:hanging="426"/>
        <w:jc w:val="both"/>
        <w:rPr>
          <w:lang w:val="hu-HU"/>
        </w:rPr>
      </w:pPr>
      <w:r w:rsidRPr="00360007">
        <w:rPr>
          <w:lang w:val="hu-HU"/>
        </w:rPr>
        <w:t xml:space="preserve">Kiefer, Ferenc (2000, Hrsg.): </w:t>
      </w:r>
      <w:r w:rsidRPr="00360007">
        <w:rPr>
          <w:i/>
          <w:lang w:val="hu-HU"/>
        </w:rPr>
        <w:t>Strukturális magyar nyelvtan. 3. kötet: Morfológia.</w:t>
      </w:r>
      <w:r w:rsidRPr="00360007">
        <w:rPr>
          <w:lang w:val="hu-HU"/>
        </w:rPr>
        <w:t xml:space="preserve"> Budapest: Akadémiai Kiadó.</w:t>
      </w:r>
    </w:p>
    <w:p w:rsidR="005079B3" w:rsidRPr="00B738CF" w:rsidRDefault="00B738CF" w:rsidP="00360007">
      <w:pPr>
        <w:ind w:left="426" w:hanging="426"/>
        <w:jc w:val="both"/>
        <w:rPr>
          <w:iCs/>
        </w:rPr>
      </w:pPr>
      <w:r w:rsidRPr="00925BAE">
        <w:rPr>
          <w:iCs/>
        </w:rPr>
        <w:t xml:space="preserve">Zifonun, Gisela / Hoffmann, Ludger / Strecker, Bruno (1997). </w:t>
      </w:r>
      <w:r w:rsidRPr="00925BAE">
        <w:rPr>
          <w:i/>
        </w:rPr>
        <w:t xml:space="preserve">Grammatik der deutschen Sprache. </w:t>
      </w:r>
      <w:r w:rsidRPr="00925BAE">
        <w:rPr>
          <w:iCs/>
        </w:rPr>
        <w:t>Berlin – New York: Walter de Gruyter.</w:t>
      </w:r>
    </w:p>
    <w:sectPr w:rsidR="005079B3" w:rsidRPr="00B738CF" w:rsidSect="00A6693C">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A6EA3"/>
    <w:multiLevelType w:val="hybridMultilevel"/>
    <w:tmpl w:val="6D42F08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nsid w:val="6ECF5B6A"/>
    <w:multiLevelType w:val="hybridMultilevel"/>
    <w:tmpl w:val="75606A7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08"/>
  <w:autoHyphenation/>
  <w:hyphenationZone w:val="425"/>
  <w:characterSpacingControl w:val="doNotCompress"/>
  <w:compat>
    <w:useFELayout/>
  </w:compat>
  <w:rsids>
    <w:rsidRoot w:val="00956E79"/>
    <w:rsid w:val="00043FF7"/>
    <w:rsid w:val="0008250C"/>
    <w:rsid w:val="000B4650"/>
    <w:rsid w:val="000F5686"/>
    <w:rsid w:val="0011713D"/>
    <w:rsid w:val="00121DDE"/>
    <w:rsid w:val="00164D97"/>
    <w:rsid w:val="00165268"/>
    <w:rsid w:val="00170BD5"/>
    <w:rsid w:val="001C1DB3"/>
    <w:rsid w:val="001D4727"/>
    <w:rsid w:val="001D5A81"/>
    <w:rsid w:val="00222B1B"/>
    <w:rsid w:val="00224264"/>
    <w:rsid w:val="002616E7"/>
    <w:rsid w:val="00275C24"/>
    <w:rsid w:val="00276399"/>
    <w:rsid w:val="002A1B7D"/>
    <w:rsid w:val="002D7618"/>
    <w:rsid w:val="003010FA"/>
    <w:rsid w:val="00326067"/>
    <w:rsid w:val="0032633F"/>
    <w:rsid w:val="00334ED1"/>
    <w:rsid w:val="00360007"/>
    <w:rsid w:val="00387BAB"/>
    <w:rsid w:val="00415446"/>
    <w:rsid w:val="0042504F"/>
    <w:rsid w:val="00436B71"/>
    <w:rsid w:val="004458BF"/>
    <w:rsid w:val="00465EDE"/>
    <w:rsid w:val="004C0022"/>
    <w:rsid w:val="004C3112"/>
    <w:rsid w:val="004F194F"/>
    <w:rsid w:val="005079B3"/>
    <w:rsid w:val="0052157D"/>
    <w:rsid w:val="00550404"/>
    <w:rsid w:val="005A15AF"/>
    <w:rsid w:val="005B3695"/>
    <w:rsid w:val="005B7083"/>
    <w:rsid w:val="006207D2"/>
    <w:rsid w:val="00664E45"/>
    <w:rsid w:val="00697B9B"/>
    <w:rsid w:val="006C73DF"/>
    <w:rsid w:val="006F2A6A"/>
    <w:rsid w:val="00705504"/>
    <w:rsid w:val="00737B7E"/>
    <w:rsid w:val="007421D9"/>
    <w:rsid w:val="00744D37"/>
    <w:rsid w:val="00755852"/>
    <w:rsid w:val="007751A7"/>
    <w:rsid w:val="007802FC"/>
    <w:rsid w:val="00781A2B"/>
    <w:rsid w:val="007A1CBE"/>
    <w:rsid w:val="007B0994"/>
    <w:rsid w:val="007C1A4F"/>
    <w:rsid w:val="007C5056"/>
    <w:rsid w:val="007D5641"/>
    <w:rsid w:val="007F470B"/>
    <w:rsid w:val="008406F4"/>
    <w:rsid w:val="00845EB1"/>
    <w:rsid w:val="00853ED8"/>
    <w:rsid w:val="00912058"/>
    <w:rsid w:val="0093441E"/>
    <w:rsid w:val="00956E79"/>
    <w:rsid w:val="009636FF"/>
    <w:rsid w:val="00977EDE"/>
    <w:rsid w:val="009C5BCC"/>
    <w:rsid w:val="009C697A"/>
    <w:rsid w:val="00A27EF5"/>
    <w:rsid w:val="00A57DD2"/>
    <w:rsid w:val="00A6693C"/>
    <w:rsid w:val="00A708EF"/>
    <w:rsid w:val="00B14524"/>
    <w:rsid w:val="00B25509"/>
    <w:rsid w:val="00B3460B"/>
    <w:rsid w:val="00B57464"/>
    <w:rsid w:val="00B644E1"/>
    <w:rsid w:val="00B738CF"/>
    <w:rsid w:val="00B833B3"/>
    <w:rsid w:val="00BA5E20"/>
    <w:rsid w:val="00BC1C7E"/>
    <w:rsid w:val="00BC66F0"/>
    <w:rsid w:val="00BE4AA9"/>
    <w:rsid w:val="00C32592"/>
    <w:rsid w:val="00C679DC"/>
    <w:rsid w:val="00C904B3"/>
    <w:rsid w:val="00CB174A"/>
    <w:rsid w:val="00CE0DB7"/>
    <w:rsid w:val="00D4702C"/>
    <w:rsid w:val="00D6312E"/>
    <w:rsid w:val="00D65154"/>
    <w:rsid w:val="00DA71AD"/>
    <w:rsid w:val="00DB411D"/>
    <w:rsid w:val="00DD0951"/>
    <w:rsid w:val="00E25697"/>
    <w:rsid w:val="00E36FE1"/>
    <w:rsid w:val="00E77319"/>
    <w:rsid w:val="00ED1CEA"/>
    <w:rsid w:val="00ED6F16"/>
    <w:rsid w:val="00F01CE9"/>
    <w:rsid w:val="00FA225E"/>
    <w:rsid w:val="00FA334A"/>
    <w:rsid w:val="00FB6E21"/>
    <w:rsid w:val="00FC49F0"/>
    <w:rsid w:val="00FE655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rFonts w:eastAsia="Times New Roman" w:cs="Times New Roman"/>
      <w:lang w:eastAsia="hu-HU"/>
    </w:rPr>
  </w:style>
  <w:style w:type="paragraph" w:styleId="Cmsor1">
    <w:name w:val="heading 1"/>
    <w:basedOn w:val="Norml"/>
    <w:next w:val="Norml"/>
    <w:link w:val="Cmsor1Char"/>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6E79"/>
    <w:rPr>
      <w:rFonts w:ascii="Arial" w:eastAsia="Times New Roman" w:hAnsi="Arial" w:cs="Arial"/>
      <w:b/>
      <w:bCs/>
      <w:kern w:val="32"/>
      <w:sz w:val="32"/>
      <w:szCs w:val="32"/>
      <w:lang w:eastAsia="cs-CZ"/>
    </w:rPr>
  </w:style>
  <w:style w:type="character" w:customStyle="1" w:styleId="Cmsor3Char">
    <w:name w:val="Címsor 3 Char"/>
    <w:basedOn w:val="Bekezdsalapbettpusa"/>
    <w:link w:val="Cmsor3"/>
    <w:rsid w:val="00956E79"/>
    <w:rPr>
      <w:rFonts w:ascii="Century Schoolbook" w:eastAsia="Times New Roman" w:hAnsi="Century Schoolbook" w:cs="Times New Roman"/>
      <w:sz w:val="28"/>
      <w:szCs w:val="20"/>
      <w:lang w:eastAsia="cs-CZ"/>
    </w:rPr>
  </w:style>
  <w:style w:type="character" w:styleId="Hiperhivatkozs">
    <w:name w:val="Hyperlink"/>
    <w:rsid w:val="00956E79"/>
    <w:rPr>
      <w:color w:val="0000FF"/>
      <w:u w:val="single"/>
    </w:rPr>
  </w:style>
  <w:style w:type="paragraph" w:styleId="Szvegtrzs">
    <w:name w:val="Body Text"/>
    <w:basedOn w:val="Norml"/>
    <w:link w:val="SzvegtrzsChar"/>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basedOn w:val="Bekezdsalapbettpusa"/>
    <w:link w:val="Szvegtrzs"/>
    <w:rsid w:val="00956E79"/>
    <w:rPr>
      <w:rFonts w:ascii="Century Schoolbook" w:eastAsia="Times New Roman" w:hAnsi="Century Schoolbook" w:cs="Times New Roman"/>
      <w:sz w:val="20"/>
      <w:szCs w:val="20"/>
      <w:lang w:eastAsia="cs-CZ"/>
    </w:rPr>
  </w:style>
  <w:style w:type="paragraph" w:styleId="Listaszerbekezds">
    <w:name w:val="List Paragraph"/>
    <w:basedOn w:val="Norml"/>
    <w:uiPriority w:val="34"/>
    <w:qFormat/>
    <w:rsid w:val="007C1A4F"/>
    <w:pPr>
      <w:ind w:left="720"/>
      <w:contextualSpacing/>
    </w:pPr>
    <w:rPr>
      <w:lang w:val="hu-HU"/>
    </w:rPr>
  </w:style>
</w:styles>
</file>

<file path=word/webSettings.xml><?xml version="1.0" encoding="utf-8"?>
<w:webSettings xmlns:r="http://schemas.openxmlformats.org/officeDocument/2006/relationships" xmlns:w="http://schemas.openxmlformats.org/wordprocessingml/2006/main">
  <w:divs>
    <w:div w:id="429008661">
      <w:bodyDiv w:val="1"/>
      <w:marLeft w:val="0"/>
      <w:marRight w:val="0"/>
      <w:marTop w:val="0"/>
      <w:marBottom w:val="0"/>
      <w:divBdr>
        <w:top w:val="none" w:sz="0" w:space="0" w:color="auto"/>
        <w:left w:val="none" w:sz="0" w:space="0" w:color="auto"/>
        <w:bottom w:val="none" w:sz="0" w:space="0" w:color="auto"/>
        <w:right w:val="none" w:sz="0" w:space="0" w:color="auto"/>
      </w:divBdr>
    </w:div>
    <w:div w:id="135923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4204</Characters>
  <Application>Microsoft Office Word</Application>
  <DocSecurity>0</DocSecurity>
  <Lines>35</Lines>
  <Paragraphs>9</Paragraphs>
  <ScaleCrop>false</ScaleCrop>
  <HeadingPairs>
    <vt:vector size="4" baseType="variant">
      <vt:variant>
        <vt:lpstr>Název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2021-11-02T09:36:00Z</dcterms:created>
  <dcterms:modified xsi:type="dcterms:W3CDTF">2021-11-02T09:36:00Z</dcterms:modified>
</cp:coreProperties>
</file>