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7"/>
        <w:gridCol w:w="2231"/>
      </w:tblGrid>
      <w:tr w:rsidR="00320623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Az irodalom </w:t>
            </w:r>
            <w:proofErr w:type="spellStart"/>
            <w:r w:rsidRPr="00D940A3">
              <w:rPr>
                <w:b/>
                <w:sz w:val="22"/>
                <w:szCs w:val="22"/>
              </w:rPr>
              <w:t>medialitása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2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r w:rsidRPr="00D940A3">
              <w:rPr>
                <w:sz w:val="22"/>
                <w:szCs w:val="22"/>
                <w:u w:val="single"/>
              </w:rPr>
              <w:t>szem</w:t>
            </w:r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.……..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</w:t>
            </w:r>
            <w:r w:rsidRPr="00D940A3">
              <w:rPr>
                <w:b/>
                <w:sz w:val="22"/>
                <w:szCs w:val="22"/>
              </w:rPr>
              <w:t>2.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320623" w:rsidRPr="00D940A3" w:rsidRDefault="00320623" w:rsidP="0032062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320623" w:rsidRPr="00D940A3" w:rsidTr="00554D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20623" w:rsidRPr="00D940A3" w:rsidTr="00554D8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annak az irodalomtudomány által ritkán feltett kérdésnek a körüljárására vállalkozik, hogy miben is állna az irodalom lényegi mibenléte. A cél azonban korántsem egy pozitivista értelemben vett definíció kidolgozása, hanem sokkal inkább az irodalomfogalom lehetséges elhatárolásainak a </w:t>
            </w:r>
            <w:proofErr w:type="spellStart"/>
            <w:r w:rsidRPr="00D940A3">
              <w:rPr>
                <w:sz w:val="22"/>
                <w:szCs w:val="22"/>
              </w:rPr>
              <w:t>teoretizálása</w:t>
            </w:r>
            <w:proofErr w:type="spellEnd"/>
            <w:r w:rsidRPr="00D940A3">
              <w:rPr>
                <w:sz w:val="22"/>
                <w:szCs w:val="22"/>
              </w:rPr>
              <w:t xml:space="preserve">. A kérdés tehát az, hogy mi az a különös médium, illetve intézmény, amit irodalomnak hívunk, milyen megkülönböztető sajátosságai vannak a médiumok és médiakonfigurációk versengésének kortárs színterén. A kurzusonként váltakozó szépirodalmi szövegek elemzését olyan fogalmak irányítják, mint a </w:t>
            </w:r>
            <w:proofErr w:type="spellStart"/>
            <w:r w:rsidRPr="00D940A3">
              <w:rPr>
                <w:sz w:val="22"/>
                <w:szCs w:val="22"/>
              </w:rPr>
              <w:t>fikcionalitás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referencialitás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önreferencialitás</w:t>
            </w:r>
            <w:proofErr w:type="spellEnd"/>
            <w:r w:rsidRPr="00D940A3">
              <w:rPr>
                <w:sz w:val="22"/>
                <w:szCs w:val="22"/>
              </w:rPr>
              <w:t xml:space="preserve">, intertextualitás és </w:t>
            </w:r>
            <w:proofErr w:type="spellStart"/>
            <w:r w:rsidRPr="00D940A3">
              <w:rPr>
                <w:sz w:val="22"/>
                <w:szCs w:val="22"/>
              </w:rPr>
              <w:t>performativitás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</w:tc>
      </w:tr>
      <w:tr w:rsidR="00320623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0623" w:rsidRPr="00D940A3" w:rsidRDefault="00320623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20623" w:rsidRPr="00D940A3" w:rsidTr="00554D8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20623" w:rsidRPr="00D940A3" w:rsidRDefault="00320623" w:rsidP="00554D8E">
            <w:pPr>
              <w:suppressAutoHyphens/>
              <w:ind w:left="34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Kötelező irodalom: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Berndt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Frauke</w:t>
            </w:r>
            <w:proofErr w:type="spellEnd"/>
            <w:r w:rsidRPr="00D940A3">
              <w:rPr>
                <w:sz w:val="22"/>
                <w:szCs w:val="22"/>
              </w:rPr>
              <w:t xml:space="preserve"> –</w:t>
            </w:r>
            <w:proofErr w:type="spellStart"/>
            <w:r w:rsidRPr="00D940A3">
              <w:rPr>
                <w:sz w:val="22"/>
                <w:szCs w:val="22"/>
              </w:rPr>
              <w:t>Tonger-Erk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Lily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Intertextualität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i/>
                <w:sz w:val="22"/>
                <w:szCs w:val="22"/>
              </w:rPr>
              <w:t>Eine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Einführung</w:t>
            </w:r>
            <w:proofErr w:type="spellEnd"/>
            <w:r w:rsidRPr="00D940A3">
              <w:rPr>
                <w:sz w:val="22"/>
                <w:szCs w:val="22"/>
              </w:rPr>
              <w:t xml:space="preserve">. Berlin: Schmidt, 2013. (ISBN 978-3-503-13758-9) 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Culler</w:t>
            </w:r>
            <w:proofErr w:type="spellEnd"/>
            <w:r w:rsidRPr="00D940A3">
              <w:rPr>
                <w:sz w:val="22"/>
                <w:szCs w:val="22"/>
              </w:rPr>
              <w:t xml:space="preserve">, Jonathan: </w:t>
            </w:r>
            <w:proofErr w:type="spellStart"/>
            <w:r w:rsidRPr="00D940A3">
              <w:rPr>
                <w:i/>
                <w:sz w:val="22"/>
                <w:szCs w:val="22"/>
              </w:rPr>
              <w:t>Literaturtheorie</w:t>
            </w:r>
            <w:proofErr w:type="spellEnd"/>
            <w:r w:rsidRPr="00D940A3">
              <w:rPr>
                <w:sz w:val="22"/>
                <w:szCs w:val="22"/>
              </w:rPr>
              <w:t xml:space="preserve">. Stuttgart: </w:t>
            </w:r>
            <w:proofErr w:type="spellStart"/>
            <w:r w:rsidRPr="00D940A3">
              <w:rPr>
                <w:sz w:val="22"/>
                <w:szCs w:val="22"/>
              </w:rPr>
              <w:t>Reclam</w:t>
            </w:r>
            <w:proofErr w:type="spellEnd"/>
            <w:r w:rsidRPr="00D940A3">
              <w:rPr>
                <w:sz w:val="22"/>
                <w:szCs w:val="22"/>
              </w:rPr>
              <w:t>, 2002. (ISBN 3-15-018166-6)</w:t>
            </w:r>
          </w:p>
          <w:p w:rsidR="00320623" w:rsidRPr="00D940A3" w:rsidRDefault="00320623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Klauk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Tobias</w:t>
            </w:r>
            <w:proofErr w:type="spellEnd"/>
            <w:r w:rsidRPr="00D940A3">
              <w:rPr>
                <w:sz w:val="22"/>
                <w:szCs w:val="22"/>
              </w:rPr>
              <w:t xml:space="preserve"> – </w:t>
            </w:r>
            <w:proofErr w:type="spellStart"/>
            <w:r w:rsidRPr="00D940A3">
              <w:rPr>
                <w:sz w:val="22"/>
                <w:szCs w:val="22"/>
              </w:rPr>
              <w:t>Köppe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Tilmann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Fiktionalität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i/>
                <w:sz w:val="22"/>
                <w:szCs w:val="22"/>
              </w:rPr>
              <w:t>Ein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interdisziplinäres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Handbuch</w:t>
            </w:r>
            <w:proofErr w:type="spellEnd"/>
            <w:r w:rsidRPr="00D940A3">
              <w:rPr>
                <w:sz w:val="22"/>
                <w:szCs w:val="22"/>
              </w:rPr>
              <w:t xml:space="preserve">. Berlin–Boston: De </w:t>
            </w:r>
            <w:proofErr w:type="spellStart"/>
            <w:r w:rsidRPr="00D940A3">
              <w:rPr>
                <w:sz w:val="22"/>
                <w:szCs w:val="22"/>
              </w:rPr>
              <w:t>Gruyter</w:t>
            </w:r>
            <w:proofErr w:type="spellEnd"/>
            <w:r w:rsidRPr="00D940A3">
              <w:rPr>
                <w:sz w:val="22"/>
                <w:szCs w:val="22"/>
              </w:rPr>
              <w:t>, 2014. (ISBN 978-3110322248)</w:t>
            </w:r>
          </w:p>
          <w:p w:rsidR="00320623" w:rsidRPr="00D940A3" w:rsidRDefault="00320623" w:rsidP="00554D8E">
            <w:pPr>
              <w:suppressAutoHyphens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Koschorke</w:t>
            </w:r>
            <w:proofErr w:type="spellEnd"/>
            <w:r w:rsidRPr="00D940A3">
              <w:rPr>
                <w:sz w:val="22"/>
                <w:szCs w:val="22"/>
              </w:rPr>
              <w:t xml:space="preserve">, Albrecht: </w:t>
            </w:r>
            <w:proofErr w:type="spellStart"/>
            <w:r w:rsidRPr="00D940A3">
              <w:rPr>
                <w:i/>
                <w:sz w:val="22"/>
                <w:szCs w:val="22"/>
              </w:rPr>
              <w:t>Wahrheit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i/>
                <w:sz w:val="22"/>
                <w:szCs w:val="22"/>
              </w:rPr>
              <w:t>Erfindung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Grundzüge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einer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Allgemeinen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Erzähltheorie</w:t>
            </w:r>
            <w:proofErr w:type="spellEnd"/>
            <w:r w:rsidRPr="00D940A3">
              <w:rPr>
                <w:sz w:val="22"/>
                <w:szCs w:val="22"/>
              </w:rPr>
              <w:t>. Frankfurt/M: Fischer, 2012. (ISBN 978-3-10-038911-49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Nikula</w:t>
            </w:r>
            <w:proofErr w:type="spellEnd"/>
            <w:r w:rsidRPr="00D940A3">
              <w:rPr>
                <w:sz w:val="22"/>
                <w:szCs w:val="22"/>
              </w:rPr>
              <w:t xml:space="preserve">, Henrik: </w:t>
            </w:r>
            <w:r w:rsidRPr="00D940A3">
              <w:rPr>
                <w:i/>
                <w:sz w:val="22"/>
                <w:szCs w:val="22"/>
              </w:rPr>
              <w:t xml:space="preserve">Der </w:t>
            </w:r>
            <w:proofErr w:type="spellStart"/>
            <w:r w:rsidRPr="00D940A3">
              <w:rPr>
                <w:i/>
                <w:sz w:val="22"/>
                <w:szCs w:val="22"/>
              </w:rPr>
              <w:t>literarische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Text </w:t>
            </w:r>
            <w:r w:rsidRPr="00D940A3">
              <w:rPr>
                <w:sz w:val="22"/>
                <w:szCs w:val="22"/>
              </w:rPr>
              <w:t>–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Fiktion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Aspekte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der </w:t>
            </w:r>
            <w:proofErr w:type="spellStart"/>
            <w:r w:rsidRPr="00D940A3">
              <w:rPr>
                <w:i/>
                <w:sz w:val="22"/>
                <w:szCs w:val="22"/>
              </w:rPr>
              <w:t>ästhetischen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Kommunikation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durch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Sprache</w:t>
            </w:r>
            <w:proofErr w:type="spellEnd"/>
            <w:r w:rsidRPr="00D940A3">
              <w:rPr>
                <w:sz w:val="22"/>
                <w:szCs w:val="22"/>
              </w:rPr>
              <w:t xml:space="preserve">. Tübingen: </w:t>
            </w:r>
            <w:proofErr w:type="spellStart"/>
            <w:r w:rsidRPr="00D940A3">
              <w:rPr>
                <w:sz w:val="22"/>
                <w:szCs w:val="22"/>
              </w:rPr>
              <w:t>Francke</w:t>
            </w:r>
            <w:proofErr w:type="spellEnd"/>
            <w:r w:rsidRPr="00D940A3">
              <w:rPr>
                <w:sz w:val="22"/>
                <w:szCs w:val="22"/>
              </w:rPr>
              <w:t>, 2012. (ISBN 978-3-7720-8470-6)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20623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20623" w:rsidRPr="00D940A3" w:rsidTr="00554D8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ind w:left="34"/>
              <w:rPr>
                <w:i/>
              </w:rPr>
            </w:pPr>
            <w:r w:rsidRPr="00D940A3">
              <w:rPr>
                <w:i/>
              </w:rPr>
              <w:t xml:space="preserve">pl.: </w:t>
            </w:r>
          </w:p>
          <w:p w:rsidR="00320623" w:rsidRPr="00D940A3" w:rsidRDefault="00320623" w:rsidP="003206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tudása</w:t>
            </w:r>
          </w:p>
          <w:p w:rsidR="00320623" w:rsidRPr="00D940A3" w:rsidRDefault="00320623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-az</w:t>
            </w:r>
            <w:proofErr w:type="spellEnd"/>
            <w:r w:rsidRPr="00D940A3">
              <w:rPr>
                <w:sz w:val="22"/>
                <w:szCs w:val="22"/>
              </w:rPr>
              <w:t xml:space="preserve"> irodalomtudomány szakterületének egy résztémájában elmélyült ismeretekkel rendelkezik</w:t>
            </w:r>
          </w:p>
          <w:p w:rsidR="00320623" w:rsidRPr="00D940A3" w:rsidRDefault="00320623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lastRenderedPageBreak/>
              <w:t>-részleteiben</w:t>
            </w:r>
            <w:proofErr w:type="spellEnd"/>
            <w:r w:rsidRPr="00D940A3">
              <w:rPr>
                <w:sz w:val="22"/>
                <w:szCs w:val="22"/>
              </w:rPr>
              <w:t xml:space="preserve"> átlátja az irodalom jelenségek vizsgálatának eljárásait, az értelmezés változó kontextusait</w:t>
            </w:r>
          </w:p>
          <w:p w:rsidR="00320623" w:rsidRPr="00D940A3" w:rsidRDefault="00320623" w:rsidP="0032062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képességei</w:t>
            </w:r>
          </w:p>
          <w:p w:rsidR="00320623" w:rsidRPr="00D940A3" w:rsidRDefault="00320623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az irodalomtudományban az aktuális kutatások és a tudományos munka kritikus értékelésére</w:t>
            </w:r>
          </w:p>
          <w:p w:rsidR="00320623" w:rsidRPr="00D940A3" w:rsidRDefault="00320623" w:rsidP="00554D8E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saját tudása magasabb szintre emelésére</w:t>
            </w:r>
          </w:p>
        </w:tc>
      </w:tr>
    </w:tbl>
    <w:p w:rsidR="00320623" w:rsidRPr="00D940A3" w:rsidRDefault="00320623" w:rsidP="0032062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320623" w:rsidRPr="00D940A3" w:rsidTr="00554D8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b/>
                <w:sz w:val="22"/>
                <w:szCs w:val="22"/>
              </w:rPr>
              <w:t>Kricsfalusi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Beatrix, egy. adj</w:t>
            </w:r>
            <w:proofErr w:type="gramStart"/>
            <w:r w:rsidRPr="00D940A3">
              <w:rPr>
                <w:b/>
                <w:sz w:val="22"/>
                <w:szCs w:val="22"/>
              </w:rPr>
              <w:t>.,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 PhD.</w:t>
            </w:r>
          </w:p>
        </w:tc>
      </w:tr>
      <w:tr w:rsidR="00320623" w:rsidRPr="00D940A3" w:rsidTr="00554D8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D940A3">
              <w:rPr>
                <w:b/>
                <w:sz w:val="22"/>
                <w:szCs w:val="22"/>
              </w:rPr>
              <w:t>oktató(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k), </w:t>
            </w:r>
            <w:r w:rsidRPr="00D940A3">
              <w:rPr>
                <w:sz w:val="22"/>
                <w:szCs w:val="22"/>
              </w:rPr>
              <w:t>ha van(</w:t>
            </w:r>
            <w:proofErr w:type="spellStart"/>
            <w:r w:rsidRPr="00D940A3">
              <w:rPr>
                <w:sz w:val="22"/>
                <w:szCs w:val="22"/>
              </w:rPr>
              <w:t>nak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320623" w:rsidRPr="00D940A3" w:rsidRDefault="00320623" w:rsidP="00320623"/>
    <w:p w:rsidR="00AB3ABE" w:rsidRDefault="00320623" w:rsidP="00320623">
      <w:r w:rsidRPr="00D940A3">
        <w:br w:type="page"/>
      </w:r>
    </w:p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3D" w:rsidRDefault="00A27D3D" w:rsidP="00320623">
      <w:r>
        <w:separator/>
      </w:r>
    </w:p>
  </w:endnote>
  <w:endnote w:type="continuationSeparator" w:id="0">
    <w:p w:rsidR="00A27D3D" w:rsidRDefault="00A27D3D" w:rsidP="0032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3D" w:rsidRDefault="00A27D3D" w:rsidP="00320623">
      <w:r>
        <w:separator/>
      </w:r>
    </w:p>
  </w:footnote>
  <w:footnote w:type="continuationSeparator" w:id="0">
    <w:p w:rsidR="00A27D3D" w:rsidRDefault="00A27D3D" w:rsidP="00320623">
      <w:r>
        <w:continuationSeparator/>
      </w:r>
    </w:p>
  </w:footnote>
  <w:footnote w:id="1">
    <w:p w:rsidR="00320623" w:rsidRPr="00A5216A" w:rsidRDefault="00320623" w:rsidP="00320623">
      <w:pPr>
        <w:pStyle w:val="Lbjegyzetszveg"/>
        <w:ind w:left="142" w:hanging="142"/>
        <w:rPr>
          <w:sz w:val="4"/>
          <w:szCs w:val="4"/>
        </w:rPr>
      </w:pPr>
    </w:p>
    <w:p w:rsidR="00320623" w:rsidRPr="0003723C" w:rsidRDefault="00320623" w:rsidP="0032062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320623" w:rsidRPr="00CD5314" w:rsidRDefault="00320623" w:rsidP="0032062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320623" w:rsidRPr="00CD5314" w:rsidRDefault="00320623" w:rsidP="0032062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320623" w:rsidRPr="00CD5314" w:rsidRDefault="00320623" w:rsidP="0032062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9CF"/>
    <w:multiLevelType w:val="hybridMultilevel"/>
    <w:tmpl w:val="6B16A7B8"/>
    <w:lvl w:ilvl="0" w:tplc="E004BDD0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23"/>
    <w:rsid w:val="00320623"/>
    <w:rsid w:val="00A27D3D"/>
    <w:rsid w:val="00A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2062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20623"/>
  </w:style>
  <w:style w:type="character" w:customStyle="1" w:styleId="LbjegyzetszvegChar">
    <w:name w:val="Lábjegyzetszöveg Char"/>
    <w:basedOn w:val="Bekezdsalapbettpusa"/>
    <w:link w:val="Lbjegyzetszveg"/>
    <w:semiHidden/>
    <w:rsid w:val="003206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2021-11-05T09:17:00Z</dcterms:created>
  <dcterms:modified xsi:type="dcterms:W3CDTF">2021-11-05T09:17:00Z</dcterms:modified>
</cp:coreProperties>
</file>