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D9" w:rsidRPr="006D7D0D" w:rsidRDefault="007F2FB4" w:rsidP="00231C0E">
      <w:pPr>
        <w:pStyle w:val="Cm"/>
        <w:rPr>
          <w:rFonts w:cs="Times New Roman"/>
          <w:sz w:val="26"/>
          <w:szCs w:val="26"/>
          <w:lang w:val="de-DE"/>
        </w:rPr>
      </w:pPr>
      <w:r w:rsidRPr="006D7D0D">
        <w:rPr>
          <w:rFonts w:cs="Times New Roman"/>
          <w:sz w:val="26"/>
          <w:szCs w:val="26"/>
          <w:lang w:val="de-DE"/>
        </w:rPr>
        <w:t>Übersetzungstechniken</w:t>
      </w:r>
      <w:r w:rsidR="00FF288B">
        <w:rPr>
          <w:rFonts w:cs="Times New Roman"/>
          <w:sz w:val="26"/>
          <w:szCs w:val="26"/>
          <w:lang w:val="de-DE"/>
        </w:rPr>
        <w:t xml:space="preserve"> 2</w:t>
      </w:r>
      <w:r w:rsidR="00E3524D" w:rsidRPr="006D7D0D">
        <w:rPr>
          <w:rFonts w:cs="Times New Roman"/>
          <w:sz w:val="26"/>
          <w:szCs w:val="26"/>
          <w:lang w:val="de-DE"/>
        </w:rPr>
        <w:t xml:space="preserve">: </w:t>
      </w:r>
      <w:r w:rsidRPr="006D7D0D">
        <w:rPr>
          <w:rFonts w:cs="Times New Roman"/>
          <w:sz w:val="26"/>
          <w:szCs w:val="26"/>
          <w:lang w:val="de-DE"/>
        </w:rPr>
        <w:t>Ungarisch</w:t>
      </w:r>
      <w:r w:rsidR="00E3524D" w:rsidRPr="006D7D0D">
        <w:rPr>
          <w:rFonts w:cs="Times New Roman"/>
          <w:sz w:val="26"/>
          <w:szCs w:val="26"/>
          <w:lang w:val="de-DE"/>
        </w:rPr>
        <w:t xml:space="preserve"> (A) – </w:t>
      </w:r>
      <w:r w:rsidRPr="006D7D0D">
        <w:rPr>
          <w:rFonts w:cs="Times New Roman"/>
          <w:sz w:val="26"/>
          <w:szCs w:val="26"/>
          <w:lang w:val="de-DE"/>
        </w:rPr>
        <w:t>Deutsch</w:t>
      </w:r>
      <w:r w:rsidR="00E3524D" w:rsidRPr="006D7D0D">
        <w:rPr>
          <w:rFonts w:cs="Times New Roman"/>
          <w:sz w:val="26"/>
          <w:szCs w:val="26"/>
          <w:lang w:val="de-DE"/>
        </w:rPr>
        <w:t xml:space="preserve"> (B)</w:t>
      </w:r>
    </w:p>
    <w:p w:rsidR="00DF04EC" w:rsidRPr="006D7D0D" w:rsidRDefault="00DF04EC" w:rsidP="00DF04EC">
      <w:pPr>
        <w:rPr>
          <w:rFonts w:cs="Times New Roman"/>
          <w:sz w:val="24"/>
          <w:szCs w:val="24"/>
          <w:lang w:val="de-DE"/>
        </w:rPr>
      </w:pPr>
    </w:p>
    <w:p w:rsidR="00A66AC2" w:rsidRPr="006D7D0D" w:rsidRDefault="00A66AC2" w:rsidP="00DF04EC">
      <w:pPr>
        <w:rPr>
          <w:rFonts w:cs="Times New Roman"/>
          <w:sz w:val="24"/>
          <w:szCs w:val="24"/>
          <w:lang w:val="de-DE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830"/>
      </w:tblGrid>
      <w:tr w:rsidR="001B2BD9" w:rsidRPr="006D7D0D" w:rsidTr="00553264">
        <w:tc>
          <w:tcPr>
            <w:tcW w:w="2376" w:type="dxa"/>
          </w:tcPr>
          <w:p w:rsidR="001B2BD9" w:rsidRPr="006D7D0D" w:rsidRDefault="007F2FB4" w:rsidP="00CA25B7">
            <w:pPr>
              <w:pStyle w:val="Kategrik"/>
              <w:rPr>
                <w:rFonts w:cs="Times New Roman"/>
                <w:sz w:val="24"/>
                <w:szCs w:val="24"/>
                <w:lang w:val="de-DE"/>
              </w:rPr>
            </w:pPr>
            <w:r w:rsidRPr="006D7D0D">
              <w:rPr>
                <w:rFonts w:cs="Times New Roman"/>
                <w:sz w:val="24"/>
                <w:szCs w:val="24"/>
                <w:lang w:val="de-DE"/>
              </w:rPr>
              <w:t>Typ</w:t>
            </w:r>
            <w:r w:rsidR="001B2BD9" w:rsidRPr="006D7D0D">
              <w:rPr>
                <w:rFonts w:cs="Times New Roman"/>
                <w:sz w:val="24"/>
                <w:szCs w:val="24"/>
                <w:lang w:val="de-DE"/>
              </w:rPr>
              <w:t>:</w:t>
            </w:r>
          </w:p>
        </w:tc>
        <w:tc>
          <w:tcPr>
            <w:tcW w:w="6830" w:type="dxa"/>
          </w:tcPr>
          <w:p w:rsidR="001B2BD9" w:rsidRPr="006D7D0D" w:rsidRDefault="00E3524D" w:rsidP="00FF288B">
            <w:pPr>
              <w:rPr>
                <w:rFonts w:cs="Times New Roman"/>
                <w:sz w:val="24"/>
                <w:szCs w:val="24"/>
                <w:lang w:val="de-DE"/>
              </w:rPr>
            </w:pPr>
            <w:r w:rsidRPr="006D7D0D">
              <w:rPr>
                <w:rFonts w:cs="Times New Roman"/>
                <w:sz w:val="24"/>
                <w:szCs w:val="24"/>
                <w:lang w:val="de-DE"/>
              </w:rPr>
              <w:t xml:space="preserve"> </w:t>
            </w:r>
            <w:r w:rsidR="007F2FB4" w:rsidRPr="006D7D0D">
              <w:rPr>
                <w:rFonts w:cs="Times New Roman"/>
                <w:sz w:val="24"/>
                <w:szCs w:val="24"/>
                <w:lang w:val="de-DE"/>
              </w:rPr>
              <w:t>Seminar</w:t>
            </w:r>
          </w:p>
        </w:tc>
      </w:tr>
      <w:tr w:rsidR="001B2BD9" w:rsidRPr="006D7D0D" w:rsidTr="00553264">
        <w:tc>
          <w:tcPr>
            <w:tcW w:w="2376" w:type="dxa"/>
          </w:tcPr>
          <w:p w:rsidR="001B2BD9" w:rsidRPr="006D7D0D" w:rsidRDefault="007F2FB4" w:rsidP="00CA25B7">
            <w:pPr>
              <w:pStyle w:val="Kategrik"/>
              <w:rPr>
                <w:rFonts w:cs="Times New Roman"/>
                <w:sz w:val="24"/>
                <w:szCs w:val="24"/>
                <w:lang w:val="de-DE"/>
              </w:rPr>
            </w:pPr>
            <w:r w:rsidRPr="006D7D0D">
              <w:rPr>
                <w:rFonts w:cs="Times New Roman"/>
                <w:sz w:val="24"/>
                <w:szCs w:val="24"/>
                <w:lang w:val="de-DE"/>
              </w:rPr>
              <w:t>Leistungsnachweis</w:t>
            </w:r>
            <w:r w:rsidR="00553264" w:rsidRPr="006D7D0D">
              <w:rPr>
                <w:rFonts w:cs="Times New Roman"/>
                <w:sz w:val="24"/>
                <w:szCs w:val="24"/>
                <w:lang w:val="de-DE"/>
              </w:rPr>
              <w:t>:</w:t>
            </w:r>
          </w:p>
        </w:tc>
        <w:tc>
          <w:tcPr>
            <w:tcW w:w="6830" w:type="dxa"/>
          </w:tcPr>
          <w:p w:rsidR="001B2BD9" w:rsidRPr="006D7D0D" w:rsidRDefault="007F2FB4" w:rsidP="00616ACC">
            <w:pPr>
              <w:rPr>
                <w:rFonts w:cs="Times New Roman"/>
                <w:sz w:val="24"/>
                <w:szCs w:val="24"/>
                <w:lang w:val="de-DE"/>
              </w:rPr>
            </w:pPr>
            <w:r w:rsidRPr="006D7D0D">
              <w:rPr>
                <w:rFonts w:cs="Times New Roman"/>
                <w:sz w:val="24"/>
                <w:szCs w:val="24"/>
                <w:lang w:val="de-DE"/>
              </w:rPr>
              <w:t>Klausur</w:t>
            </w:r>
          </w:p>
        </w:tc>
      </w:tr>
      <w:tr w:rsidR="00F2424A" w:rsidRPr="006D7D0D" w:rsidTr="00553264">
        <w:tc>
          <w:tcPr>
            <w:tcW w:w="2376" w:type="dxa"/>
          </w:tcPr>
          <w:p w:rsidR="00F2424A" w:rsidRPr="006D7D0D" w:rsidRDefault="00F2424A" w:rsidP="00CA25B7">
            <w:pPr>
              <w:pStyle w:val="Kategrik"/>
              <w:rPr>
                <w:rFonts w:cs="Times New Roman"/>
                <w:sz w:val="24"/>
                <w:szCs w:val="24"/>
                <w:lang w:val="de-DE"/>
              </w:rPr>
            </w:pPr>
          </w:p>
        </w:tc>
        <w:tc>
          <w:tcPr>
            <w:tcW w:w="6830" w:type="dxa"/>
          </w:tcPr>
          <w:p w:rsidR="00F2424A" w:rsidRPr="006D7D0D" w:rsidRDefault="00F2424A" w:rsidP="00331ECA">
            <w:pPr>
              <w:rPr>
                <w:rFonts w:cs="Times New Roman"/>
                <w:sz w:val="24"/>
                <w:szCs w:val="24"/>
                <w:lang w:val="de-DE"/>
              </w:rPr>
            </w:pPr>
          </w:p>
        </w:tc>
      </w:tr>
      <w:tr w:rsidR="00F2424A" w:rsidRPr="006D7D0D" w:rsidTr="00651569">
        <w:tc>
          <w:tcPr>
            <w:tcW w:w="2376" w:type="dxa"/>
          </w:tcPr>
          <w:p w:rsidR="00F2424A" w:rsidRPr="006D7D0D" w:rsidRDefault="007F2FB4" w:rsidP="00CA25B7">
            <w:pPr>
              <w:pStyle w:val="Kategrik"/>
              <w:rPr>
                <w:rFonts w:cs="Times New Roman"/>
                <w:sz w:val="24"/>
                <w:szCs w:val="24"/>
                <w:lang w:val="de-DE"/>
              </w:rPr>
            </w:pPr>
            <w:r w:rsidRPr="006D7D0D">
              <w:rPr>
                <w:rFonts w:cs="Times New Roman"/>
                <w:sz w:val="24"/>
                <w:szCs w:val="24"/>
                <w:lang w:val="de-DE"/>
              </w:rPr>
              <w:t>Zielsetzung</w:t>
            </w:r>
            <w:r w:rsidR="00F2424A" w:rsidRPr="006D7D0D">
              <w:rPr>
                <w:rFonts w:cs="Times New Roman"/>
                <w:sz w:val="24"/>
                <w:szCs w:val="24"/>
                <w:lang w:val="de-DE"/>
              </w:rPr>
              <w:t>:</w:t>
            </w:r>
          </w:p>
        </w:tc>
        <w:tc>
          <w:tcPr>
            <w:tcW w:w="6830" w:type="dxa"/>
            <w:shd w:val="clear" w:color="auto" w:fill="auto"/>
          </w:tcPr>
          <w:p w:rsidR="007F2FB4" w:rsidRPr="007F2FB4" w:rsidRDefault="007F2FB4" w:rsidP="00651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202124"/>
                <w:sz w:val="24"/>
                <w:szCs w:val="24"/>
                <w:lang w:val="de-DE" w:eastAsia="hu-HU"/>
              </w:rPr>
            </w:pPr>
            <w:r w:rsidRPr="007F2FB4">
              <w:rPr>
                <w:rFonts w:eastAsia="Times New Roman" w:cs="Times New Roman"/>
                <w:color w:val="202124"/>
                <w:sz w:val="24"/>
                <w:szCs w:val="24"/>
                <w:lang w:val="de-DE" w:eastAsia="hu-HU"/>
              </w:rPr>
              <w:t>Ziel des Seminars ist, den Studierenden auf</w:t>
            </w:r>
            <w:r w:rsidRPr="006D7D0D">
              <w:rPr>
                <w:rFonts w:eastAsia="Times New Roman" w:cs="Times New Roman"/>
                <w:color w:val="202124"/>
                <w:sz w:val="24"/>
                <w:szCs w:val="24"/>
                <w:lang w:val="de-DE" w:eastAsia="hu-HU"/>
              </w:rPr>
              <w:t xml:space="preserve">grund </w:t>
            </w:r>
            <w:r w:rsidRPr="007F2FB4">
              <w:rPr>
                <w:rFonts w:eastAsia="Times New Roman" w:cs="Times New Roman"/>
                <w:color w:val="202124"/>
                <w:sz w:val="24"/>
                <w:szCs w:val="24"/>
                <w:lang w:val="de-DE" w:eastAsia="hu-HU"/>
              </w:rPr>
              <w:t xml:space="preserve">ihrer vorhandenen ungarischen und deutschen Grammatikkenntnisse allgemeine Übersetzungstechniken zu vermitteln und diese im Unterricht zu vertiefen. Die Studierenden haben die Möglichkeit, ihre Übersetzungsfähigkeiten zu entwickeln, die darauf abzielen, Übersetzungsentscheidungen </w:t>
            </w:r>
            <w:r w:rsidRPr="006D7D0D">
              <w:rPr>
                <w:rFonts w:eastAsia="Times New Roman" w:cs="Times New Roman"/>
                <w:color w:val="202124"/>
                <w:sz w:val="24"/>
                <w:szCs w:val="24"/>
                <w:lang w:val="de-DE" w:eastAsia="hu-HU"/>
              </w:rPr>
              <w:t>aufgrund</w:t>
            </w:r>
            <w:r w:rsidRPr="007F2FB4">
              <w:rPr>
                <w:rFonts w:eastAsia="Times New Roman" w:cs="Times New Roman"/>
                <w:color w:val="202124"/>
                <w:sz w:val="24"/>
                <w:szCs w:val="24"/>
                <w:lang w:val="de-DE" w:eastAsia="hu-HU"/>
              </w:rPr>
              <w:t xml:space="preserve"> bewusster, objektiver Argumente und nicht (</w:t>
            </w:r>
            <w:r w:rsidRPr="006D7D0D">
              <w:rPr>
                <w:rFonts w:eastAsia="Times New Roman" w:cs="Times New Roman"/>
                <w:color w:val="202124"/>
                <w:sz w:val="24"/>
                <w:szCs w:val="24"/>
                <w:lang w:val="de-DE" w:eastAsia="hu-HU"/>
              </w:rPr>
              <w:t>unbedingt</w:t>
            </w:r>
            <w:r w:rsidRPr="007F2FB4">
              <w:rPr>
                <w:rFonts w:eastAsia="Times New Roman" w:cs="Times New Roman"/>
                <w:color w:val="202124"/>
                <w:sz w:val="24"/>
                <w:szCs w:val="24"/>
                <w:lang w:val="de-DE" w:eastAsia="hu-HU"/>
              </w:rPr>
              <w:t xml:space="preserve">) </w:t>
            </w:r>
            <w:r w:rsidRPr="006D7D0D">
              <w:rPr>
                <w:rFonts w:eastAsia="Times New Roman" w:cs="Times New Roman"/>
                <w:color w:val="202124"/>
                <w:sz w:val="24"/>
                <w:szCs w:val="24"/>
                <w:lang w:val="de-DE" w:eastAsia="hu-HU"/>
              </w:rPr>
              <w:t xml:space="preserve">aufgrund reiner </w:t>
            </w:r>
            <w:r w:rsidRPr="007F2FB4">
              <w:rPr>
                <w:rFonts w:eastAsia="Times New Roman" w:cs="Times New Roman"/>
                <w:color w:val="202124"/>
                <w:sz w:val="24"/>
                <w:szCs w:val="24"/>
                <w:lang w:val="de-DE" w:eastAsia="hu-HU"/>
              </w:rPr>
              <w:t>Intuition zu treffen.</w:t>
            </w:r>
          </w:p>
          <w:p w:rsidR="007F2FB4" w:rsidRPr="006D7D0D" w:rsidRDefault="007F2FB4" w:rsidP="00651569">
            <w:pPr>
              <w:jc w:val="both"/>
              <w:rPr>
                <w:rFonts w:cs="Times New Roman"/>
                <w:sz w:val="24"/>
                <w:szCs w:val="24"/>
                <w:lang w:val="de-DE"/>
              </w:rPr>
            </w:pPr>
          </w:p>
        </w:tc>
      </w:tr>
      <w:tr w:rsidR="001B2BD9" w:rsidRPr="006D7D0D" w:rsidTr="00553264">
        <w:tc>
          <w:tcPr>
            <w:tcW w:w="2376" w:type="dxa"/>
          </w:tcPr>
          <w:p w:rsidR="001B2BD9" w:rsidRPr="006D7D0D" w:rsidRDefault="001B2BD9" w:rsidP="00CA25B7">
            <w:pPr>
              <w:pStyle w:val="Kategrik"/>
              <w:rPr>
                <w:rFonts w:cs="Times New Roman"/>
                <w:sz w:val="24"/>
                <w:szCs w:val="24"/>
                <w:lang w:val="de-DE"/>
              </w:rPr>
            </w:pPr>
          </w:p>
        </w:tc>
        <w:tc>
          <w:tcPr>
            <w:tcW w:w="6830" w:type="dxa"/>
          </w:tcPr>
          <w:p w:rsidR="001B2BD9" w:rsidRPr="006D7D0D" w:rsidRDefault="001B2BD9" w:rsidP="00331ECA">
            <w:pPr>
              <w:rPr>
                <w:rFonts w:cs="Times New Roman"/>
                <w:sz w:val="24"/>
                <w:szCs w:val="24"/>
                <w:lang w:val="de-DE"/>
              </w:rPr>
            </w:pPr>
          </w:p>
        </w:tc>
      </w:tr>
      <w:tr w:rsidR="001B2BD9" w:rsidRPr="006D7D0D" w:rsidTr="00553264">
        <w:tc>
          <w:tcPr>
            <w:tcW w:w="2376" w:type="dxa"/>
          </w:tcPr>
          <w:p w:rsidR="001B2BD9" w:rsidRPr="006D7D0D" w:rsidRDefault="007F2FB4" w:rsidP="00CA25B7">
            <w:pPr>
              <w:pStyle w:val="Kategrik"/>
              <w:rPr>
                <w:rFonts w:cs="Times New Roman"/>
                <w:sz w:val="24"/>
                <w:szCs w:val="24"/>
                <w:lang w:val="de-DE"/>
              </w:rPr>
            </w:pPr>
            <w:r w:rsidRPr="006D7D0D">
              <w:rPr>
                <w:rFonts w:cs="Times New Roman"/>
                <w:sz w:val="24"/>
                <w:szCs w:val="24"/>
                <w:lang w:val="de-DE"/>
              </w:rPr>
              <w:t>Beschreibung</w:t>
            </w:r>
            <w:r w:rsidR="00553264" w:rsidRPr="006D7D0D">
              <w:rPr>
                <w:rFonts w:cs="Times New Roman"/>
                <w:sz w:val="24"/>
                <w:szCs w:val="24"/>
                <w:lang w:val="de-DE"/>
              </w:rPr>
              <w:t>:</w:t>
            </w:r>
          </w:p>
        </w:tc>
        <w:tc>
          <w:tcPr>
            <w:tcW w:w="6830" w:type="dxa"/>
          </w:tcPr>
          <w:p w:rsidR="007F2FB4" w:rsidRPr="006D7D0D" w:rsidRDefault="007F2FB4" w:rsidP="00651569">
            <w:pPr>
              <w:pStyle w:val="HTML-kntformzott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de-DE"/>
              </w:rPr>
            </w:pPr>
            <w:r w:rsidRPr="006D7D0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de-DE"/>
              </w:rPr>
              <w:t xml:space="preserve">Die Studierenden lösen übersetzungsbezogene Aufgaben. Die </w:t>
            </w:r>
            <w:r w:rsidR="00651569" w:rsidRPr="006D7D0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de-DE"/>
              </w:rPr>
              <w:t>gelösten</w:t>
            </w:r>
            <w:r w:rsidRPr="006D7D0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de-DE"/>
              </w:rPr>
              <w:t xml:space="preserve"> Aufgaben werden im Seminar besprochen.</w:t>
            </w:r>
          </w:p>
          <w:p w:rsidR="007F2FB4" w:rsidRPr="006D7D0D" w:rsidRDefault="007F2FB4" w:rsidP="0080260B">
            <w:pPr>
              <w:jc w:val="both"/>
              <w:rPr>
                <w:rFonts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B95C8C" w:rsidRPr="006D7D0D" w:rsidRDefault="00B95C8C" w:rsidP="0080260B">
            <w:pPr>
              <w:jc w:val="both"/>
              <w:rPr>
                <w:rFonts w:cs="Times New Roman"/>
                <w:sz w:val="24"/>
                <w:szCs w:val="24"/>
                <w:lang w:val="de-DE"/>
              </w:rPr>
            </w:pPr>
          </w:p>
        </w:tc>
      </w:tr>
    </w:tbl>
    <w:p w:rsidR="001B2BD9" w:rsidRPr="006D7D0D" w:rsidRDefault="001B2BD9" w:rsidP="00CA25B7">
      <w:pPr>
        <w:rPr>
          <w:lang w:val="de-DE"/>
        </w:rPr>
      </w:pPr>
    </w:p>
    <w:p w:rsidR="00DC17DB" w:rsidRPr="006D7D0D" w:rsidRDefault="00DC17DB" w:rsidP="00DC17DB">
      <w:pPr>
        <w:pStyle w:val="Kategrik"/>
        <w:rPr>
          <w:lang w:val="de-DE"/>
        </w:rPr>
      </w:pPr>
      <w:r w:rsidRPr="006D7D0D">
        <w:rPr>
          <w:lang w:val="de-DE"/>
        </w:rPr>
        <w:t>T</w:t>
      </w:r>
      <w:r w:rsidR="00651569" w:rsidRPr="006D7D0D">
        <w:rPr>
          <w:lang w:val="de-DE"/>
        </w:rPr>
        <w:t>hematik</w:t>
      </w:r>
      <w:r w:rsidRPr="006D7D0D">
        <w:rPr>
          <w:lang w:val="de-DE"/>
        </w:rPr>
        <w:t>:</w:t>
      </w:r>
    </w:p>
    <w:p w:rsidR="00DC17DB" w:rsidRPr="006D7D0D" w:rsidRDefault="00DC17DB" w:rsidP="00CA25B7">
      <w:pPr>
        <w:rPr>
          <w:lang w:val="de-DE"/>
        </w:rPr>
      </w:pPr>
    </w:p>
    <w:tbl>
      <w:tblPr>
        <w:tblW w:w="0" w:type="auto"/>
        <w:tblInd w:w="-14" w:type="dxa"/>
        <w:tblLayout w:type="fixed"/>
        <w:tblLook w:val="0000"/>
      </w:tblPr>
      <w:tblGrid>
        <w:gridCol w:w="8157"/>
      </w:tblGrid>
      <w:tr w:rsidR="001132E6" w:rsidRPr="006D7D0D" w:rsidTr="009824E4">
        <w:tc>
          <w:tcPr>
            <w:tcW w:w="815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132E6" w:rsidRPr="006D7D0D" w:rsidRDefault="001132E6" w:rsidP="00CA25B7">
            <w:pPr>
              <w:rPr>
                <w:b/>
                <w:lang w:val="de-DE"/>
              </w:rPr>
            </w:pPr>
            <w:r w:rsidRPr="006D7D0D">
              <w:rPr>
                <w:b/>
                <w:lang w:val="de-DE"/>
              </w:rPr>
              <w:t>Thema</w:t>
            </w:r>
          </w:p>
        </w:tc>
      </w:tr>
      <w:tr w:rsidR="001132E6" w:rsidRPr="006D7D0D" w:rsidTr="009824E4">
        <w:tc>
          <w:tcPr>
            <w:tcW w:w="815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1132E6" w:rsidRPr="006D7D0D" w:rsidRDefault="001132E6" w:rsidP="00305857">
            <w:pPr>
              <w:rPr>
                <w:lang w:val="de-DE"/>
              </w:rPr>
            </w:pPr>
            <w:r w:rsidRPr="006D7D0D">
              <w:rPr>
                <w:lang w:val="de-DE"/>
              </w:rPr>
              <w:t>Einführung: Thematik, Anforderungen, erwartete Grammatikkenntnisse</w:t>
            </w:r>
          </w:p>
          <w:p w:rsidR="001132E6" w:rsidRPr="006D7D0D" w:rsidRDefault="001132E6" w:rsidP="00305857">
            <w:pPr>
              <w:rPr>
                <w:lang w:val="de-DE"/>
              </w:rPr>
            </w:pPr>
            <w:r w:rsidRPr="006D7D0D">
              <w:rPr>
                <w:lang w:val="de-DE"/>
              </w:rPr>
              <w:t xml:space="preserve">Deutsch-ungarische kontrastive Analyse: </w:t>
            </w:r>
            <w:r>
              <w:rPr>
                <w:lang w:val="de-DE"/>
              </w:rPr>
              <w:t>Aufgabenblatt</w:t>
            </w:r>
          </w:p>
        </w:tc>
      </w:tr>
      <w:tr w:rsidR="001132E6" w:rsidRPr="006D7D0D" w:rsidTr="009824E4"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1132E6" w:rsidRPr="006D7D0D" w:rsidRDefault="001132E6" w:rsidP="00305857">
            <w:pPr>
              <w:rPr>
                <w:lang w:val="de-DE"/>
              </w:rPr>
            </w:pPr>
            <w:r w:rsidRPr="006D7D0D">
              <w:rPr>
                <w:lang w:val="de-DE"/>
              </w:rPr>
              <w:t>Textanalyse und Übersetzung</w:t>
            </w:r>
          </w:p>
          <w:p w:rsidR="001132E6" w:rsidRPr="006D7D0D" w:rsidRDefault="001132E6" w:rsidP="00305857">
            <w:pPr>
              <w:rPr>
                <w:lang w:val="de-DE"/>
              </w:rPr>
            </w:pPr>
            <w:r w:rsidRPr="006D7D0D">
              <w:rPr>
                <w:lang w:val="de-DE"/>
              </w:rPr>
              <w:t xml:space="preserve">Deutsch-ungarische kontrastive Analyse: </w:t>
            </w:r>
            <w:r>
              <w:rPr>
                <w:lang w:val="de-DE"/>
              </w:rPr>
              <w:t xml:space="preserve">Konjunktionen, </w:t>
            </w:r>
            <w:proofErr w:type="spellStart"/>
            <w:r>
              <w:rPr>
                <w:lang w:val="de-DE"/>
              </w:rPr>
              <w:t>Subjunktionen</w:t>
            </w:r>
            <w:proofErr w:type="spellEnd"/>
          </w:p>
        </w:tc>
      </w:tr>
      <w:tr w:rsidR="001132E6" w:rsidRPr="006D7D0D" w:rsidTr="009824E4"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1132E6" w:rsidRPr="006D7D0D" w:rsidRDefault="001132E6" w:rsidP="00651569">
            <w:pPr>
              <w:rPr>
                <w:lang w:val="de-DE"/>
              </w:rPr>
            </w:pPr>
            <w:r w:rsidRPr="006D7D0D">
              <w:rPr>
                <w:lang w:val="de-DE"/>
              </w:rPr>
              <w:t>Textanalyse und Übersetzung</w:t>
            </w:r>
          </w:p>
          <w:p w:rsidR="001132E6" w:rsidRPr="006D7D0D" w:rsidRDefault="001132E6" w:rsidP="00651569">
            <w:pPr>
              <w:rPr>
                <w:lang w:val="de-DE"/>
              </w:rPr>
            </w:pPr>
            <w:r w:rsidRPr="006D7D0D">
              <w:rPr>
                <w:lang w:val="de-DE"/>
              </w:rPr>
              <w:t xml:space="preserve">Deutsch-ungarische kontrastive Analyse: </w:t>
            </w:r>
            <w:r>
              <w:rPr>
                <w:lang w:val="de-DE"/>
              </w:rPr>
              <w:t>Relativsätze</w:t>
            </w:r>
          </w:p>
        </w:tc>
      </w:tr>
      <w:tr w:rsidR="001132E6" w:rsidRPr="006D7D0D" w:rsidTr="009824E4"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1132E6" w:rsidRPr="006D7D0D" w:rsidRDefault="001132E6" w:rsidP="00651569">
            <w:pPr>
              <w:rPr>
                <w:lang w:val="de-DE"/>
              </w:rPr>
            </w:pPr>
            <w:r w:rsidRPr="006D7D0D">
              <w:rPr>
                <w:lang w:val="de-DE"/>
              </w:rPr>
              <w:t>Textanalyse und Übersetzung</w:t>
            </w:r>
          </w:p>
          <w:p w:rsidR="001132E6" w:rsidRPr="006D7D0D" w:rsidRDefault="001132E6" w:rsidP="00651569">
            <w:pPr>
              <w:rPr>
                <w:lang w:val="de-DE"/>
              </w:rPr>
            </w:pPr>
            <w:r w:rsidRPr="006D7D0D">
              <w:rPr>
                <w:lang w:val="de-DE"/>
              </w:rPr>
              <w:t xml:space="preserve">Deutsch-ungarische kontrastive Analyse: </w:t>
            </w:r>
            <w:r>
              <w:rPr>
                <w:lang w:val="de-DE"/>
              </w:rPr>
              <w:t>Finalsätze</w:t>
            </w:r>
          </w:p>
        </w:tc>
      </w:tr>
      <w:tr w:rsidR="001132E6" w:rsidRPr="006D7D0D" w:rsidTr="009824E4"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1132E6" w:rsidRPr="006D7D0D" w:rsidRDefault="001132E6" w:rsidP="00651569">
            <w:pPr>
              <w:rPr>
                <w:lang w:val="de-DE"/>
              </w:rPr>
            </w:pPr>
            <w:r w:rsidRPr="006D7D0D">
              <w:rPr>
                <w:lang w:val="de-DE"/>
              </w:rPr>
              <w:t>Textanalyse und Übersetzung</w:t>
            </w:r>
          </w:p>
          <w:p w:rsidR="001132E6" w:rsidRPr="006D7D0D" w:rsidRDefault="001132E6" w:rsidP="00651569">
            <w:pPr>
              <w:rPr>
                <w:lang w:val="de-DE"/>
              </w:rPr>
            </w:pPr>
            <w:r w:rsidRPr="006D7D0D">
              <w:rPr>
                <w:lang w:val="de-DE"/>
              </w:rPr>
              <w:t xml:space="preserve">Deutsch-ungarische kontrastive Analyse: </w:t>
            </w:r>
            <w:r>
              <w:rPr>
                <w:lang w:val="de-DE"/>
              </w:rPr>
              <w:t>zu + Infinitiv</w:t>
            </w:r>
          </w:p>
        </w:tc>
      </w:tr>
      <w:tr w:rsidR="001132E6" w:rsidRPr="006D7D0D" w:rsidTr="009824E4"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1132E6" w:rsidRPr="006D7D0D" w:rsidRDefault="001132E6" w:rsidP="00C53210">
            <w:pPr>
              <w:rPr>
                <w:lang w:val="de-DE"/>
              </w:rPr>
            </w:pPr>
            <w:r w:rsidRPr="006D7D0D">
              <w:rPr>
                <w:lang w:val="de-DE"/>
              </w:rPr>
              <w:t>Textanalyse und Übersetzung</w:t>
            </w:r>
          </w:p>
          <w:p w:rsidR="001132E6" w:rsidRPr="006D7D0D" w:rsidRDefault="001132E6" w:rsidP="00D246FB">
            <w:pPr>
              <w:rPr>
                <w:lang w:val="de-DE"/>
              </w:rPr>
            </w:pPr>
            <w:r w:rsidRPr="006D7D0D">
              <w:rPr>
                <w:lang w:val="de-DE"/>
              </w:rPr>
              <w:t xml:space="preserve">Deutsch-ungarische kontrastive Analyse: </w:t>
            </w:r>
            <w:r>
              <w:rPr>
                <w:lang w:val="de-DE"/>
              </w:rPr>
              <w:t>Modalverben</w:t>
            </w:r>
          </w:p>
        </w:tc>
      </w:tr>
      <w:tr w:rsidR="001132E6" w:rsidRPr="006D7D0D" w:rsidTr="009824E4"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1132E6" w:rsidRPr="006D7D0D" w:rsidRDefault="001132E6" w:rsidP="006D7D0D">
            <w:pPr>
              <w:rPr>
                <w:lang w:val="de-DE"/>
              </w:rPr>
            </w:pPr>
            <w:r w:rsidRPr="006D7D0D">
              <w:rPr>
                <w:lang w:val="de-DE"/>
              </w:rPr>
              <w:t>Textanalyse und Übersetzung</w:t>
            </w:r>
          </w:p>
          <w:p w:rsidR="001132E6" w:rsidRPr="006D7D0D" w:rsidRDefault="001132E6" w:rsidP="006D7D0D">
            <w:pPr>
              <w:rPr>
                <w:lang w:val="de-DE"/>
              </w:rPr>
            </w:pPr>
            <w:r w:rsidRPr="006D7D0D">
              <w:rPr>
                <w:lang w:val="de-DE"/>
              </w:rPr>
              <w:t xml:space="preserve">Deutsch-ungarische kontrastive Analyse: </w:t>
            </w:r>
            <w:r>
              <w:rPr>
                <w:lang w:val="de-DE"/>
              </w:rPr>
              <w:t>Modalverbähnliche Verben I</w:t>
            </w:r>
          </w:p>
        </w:tc>
      </w:tr>
      <w:tr w:rsidR="001132E6" w:rsidRPr="006D7D0D" w:rsidTr="009824E4"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1132E6" w:rsidRPr="006D7D0D" w:rsidRDefault="001132E6" w:rsidP="006D7D0D">
            <w:pPr>
              <w:rPr>
                <w:lang w:val="de-DE"/>
              </w:rPr>
            </w:pPr>
            <w:r w:rsidRPr="006D7D0D">
              <w:rPr>
                <w:lang w:val="de-DE"/>
              </w:rPr>
              <w:t>Textanalyse und Übersetzung</w:t>
            </w:r>
          </w:p>
          <w:p w:rsidR="001132E6" w:rsidRPr="006D7D0D" w:rsidRDefault="001132E6" w:rsidP="006D7D0D">
            <w:pPr>
              <w:rPr>
                <w:lang w:val="de-DE"/>
              </w:rPr>
            </w:pPr>
            <w:r w:rsidRPr="006D7D0D">
              <w:rPr>
                <w:lang w:val="de-DE"/>
              </w:rPr>
              <w:t xml:space="preserve">Deutsch-ungarische kontrastive Analyse: </w:t>
            </w:r>
            <w:r>
              <w:rPr>
                <w:lang w:val="de-DE"/>
              </w:rPr>
              <w:t>Modalverbähnliche Verben II</w:t>
            </w:r>
          </w:p>
        </w:tc>
      </w:tr>
      <w:tr w:rsidR="001132E6" w:rsidRPr="006D7D0D" w:rsidTr="009824E4"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1132E6" w:rsidRPr="006D7D0D" w:rsidRDefault="001132E6" w:rsidP="00C53210">
            <w:pPr>
              <w:rPr>
                <w:lang w:val="de-DE"/>
              </w:rPr>
            </w:pPr>
            <w:r w:rsidRPr="006D7D0D">
              <w:rPr>
                <w:lang w:val="de-DE"/>
              </w:rPr>
              <w:t>Textanalyse und Übersetzung</w:t>
            </w:r>
          </w:p>
          <w:p w:rsidR="001132E6" w:rsidRPr="006D7D0D" w:rsidRDefault="001132E6" w:rsidP="00C53210">
            <w:pPr>
              <w:rPr>
                <w:b/>
                <w:bCs/>
                <w:lang w:val="de-DE"/>
              </w:rPr>
            </w:pPr>
            <w:r w:rsidRPr="006D7D0D">
              <w:rPr>
                <w:lang w:val="de-DE"/>
              </w:rPr>
              <w:t xml:space="preserve">Deutsch-ungarische kontrastive Analyse: </w:t>
            </w:r>
            <w:r>
              <w:rPr>
                <w:lang w:val="de-DE"/>
              </w:rPr>
              <w:t>Fragepronomen, Pronominaladverbien</w:t>
            </w:r>
          </w:p>
        </w:tc>
      </w:tr>
      <w:tr w:rsidR="001132E6" w:rsidRPr="006D7D0D" w:rsidTr="007828E3"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1132E6" w:rsidRPr="006D7D0D" w:rsidRDefault="001132E6" w:rsidP="00C53210">
            <w:pPr>
              <w:rPr>
                <w:lang w:val="de-DE"/>
              </w:rPr>
            </w:pPr>
            <w:r w:rsidRPr="006D7D0D">
              <w:rPr>
                <w:lang w:val="de-DE"/>
              </w:rPr>
              <w:t>Besprechung der Klausur</w:t>
            </w:r>
          </w:p>
          <w:p w:rsidR="001132E6" w:rsidRPr="00C53210" w:rsidRDefault="001132E6" w:rsidP="00C53210">
            <w:pPr>
              <w:rPr>
                <w:b/>
                <w:bCs/>
                <w:lang w:val="de-DE"/>
              </w:rPr>
            </w:pPr>
            <w:r w:rsidRPr="006D7D0D">
              <w:rPr>
                <w:lang w:val="de-DE"/>
              </w:rPr>
              <w:t>Bewertung des Semesters</w:t>
            </w:r>
          </w:p>
        </w:tc>
      </w:tr>
    </w:tbl>
    <w:p w:rsidR="006D7D0D" w:rsidRDefault="006D7D0D" w:rsidP="0080260B">
      <w:pPr>
        <w:pStyle w:val="Kategrik"/>
        <w:jc w:val="both"/>
        <w:rPr>
          <w:lang w:val="de-DE"/>
        </w:rPr>
      </w:pPr>
    </w:p>
    <w:p w:rsidR="001B2BD9" w:rsidRPr="006D7D0D" w:rsidRDefault="006D7D0D" w:rsidP="0080260B">
      <w:pPr>
        <w:pStyle w:val="Kategrik"/>
        <w:jc w:val="both"/>
        <w:rPr>
          <w:smallCaps/>
          <w:spacing w:val="-3"/>
          <w:lang w:val="de-DE"/>
        </w:rPr>
      </w:pPr>
      <w:r>
        <w:rPr>
          <w:lang w:val="de-DE"/>
        </w:rPr>
        <w:t>Pflichtliteratur:</w:t>
      </w:r>
    </w:p>
    <w:p w:rsidR="001B2BD9" w:rsidRPr="006D7D0D" w:rsidRDefault="0080260B" w:rsidP="0080260B">
      <w:pPr>
        <w:jc w:val="both"/>
        <w:rPr>
          <w:lang w:val="de-DE"/>
        </w:rPr>
      </w:pPr>
      <w:proofErr w:type="spellStart"/>
      <w:r w:rsidRPr="006D7D0D">
        <w:rPr>
          <w:lang w:val="de-DE"/>
        </w:rPr>
        <w:t>Csatár</w:t>
      </w:r>
      <w:proofErr w:type="spellEnd"/>
      <w:r w:rsidRPr="006D7D0D">
        <w:rPr>
          <w:lang w:val="de-DE"/>
        </w:rPr>
        <w:t xml:space="preserve">, </w:t>
      </w:r>
      <w:proofErr w:type="spellStart"/>
      <w:r w:rsidRPr="006D7D0D">
        <w:rPr>
          <w:lang w:val="de-DE"/>
        </w:rPr>
        <w:t>Péter</w:t>
      </w:r>
      <w:proofErr w:type="spellEnd"/>
      <w:r w:rsidRPr="006D7D0D">
        <w:rPr>
          <w:lang w:val="de-DE"/>
        </w:rPr>
        <w:t xml:space="preserve"> et al. (</w:t>
      </w:r>
      <w:proofErr w:type="spellStart"/>
      <w:r w:rsidRPr="006D7D0D">
        <w:rPr>
          <w:lang w:val="de-DE"/>
        </w:rPr>
        <w:t>Hg</w:t>
      </w:r>
      <w:proofErr w:type="spellEnd"/>
      <w:r w:rsidRPr="006D7D0D">
        <w:rPr>
          <w:lang w:val="de-DE"/>
        </w:rPr>
        <w:t xml:space="preserve">.): Übersetzungswerkstatt. Ein praxisorientiertes Übungsbuch. Budapest. </w:t>
      </w:r>
      <w:proofErr w:type="spellStart"/>
      <w:r w:rsidRPr="006D7D0D">
        <w:rPr>
          <w:lang w:val="de-DE"/>
        </w:rPr>
        <w:t>Bölcsész</w:t>
      </w:r>
      <w:proofErr w:type="spellEnd"/>
      <w:r w:rsidRPr="006D7D0D">
        <w:rPr>
          <w:lang w:val="de-DE"/>
        </w:rPr>
        <w:t xml:space="preserve"> </w:t>
      </w:r>
      <w:proofErr w:type="spellStart"/>
      <w:r w:rsidRPr="006D7D0D">
        <w:rPr>
          <w:lang w:val="de-DE"/>
        </w:rPr>
        <w:t>Konzorcium</w:t>
      </w:r>
      <w:proofErr w:type="spellEnd"/>
      <w:r w:rsidRPr="006D7D0D">
        <w:rPr>
          <w:lang w:val="de-DE"/>
        </w:rPr>
        <w:t>. 2006.</w:t>
      </w:r>
    </w:p>
    <w:p w:rsidR="0080260B" w:rsidRPr="006D7D0D" w:rsidRDefault="0080260B" w:rsidP="0080260B">
      <w:pPr>
        <w:jc w:val="both"/>
        <w:rPr>
          <w:lang w:val="de-DE"/>
        </w:rPr>
      </w:pPr>
    </w:p>
    <w:p w:rsidR="001B2BD9" w:rsidRPr="006D7D0D" w:rsidRDefault="006D7D0D" w:rsidP="0080260B">
      <w:pPr>
        <w:pStyle w:val="Kategrik"/>
        <w:jc w:val="both"/>
        <w:rPr>
          <w:lang w:val="de-DE"/>
        </w:rPr>
      </w:pPr>
      <w:r>
        <w:rPr>
          <w:lang w:val="de-DE"/>
        </w:rPr>
        <w:t>Empfohlene Literatur:</w:t>
      </w:r>
    </w:p>
    <w:p w:rsidR="0080260B" w:rsidRPr="006D7D0D" w:rsidRDefault="0080260B" w:rsidP="00E41D06">
      <w:pPr>
        <w:pStyle w:val="Irodalom"/>
        <w:ind w:left="0" w:firstLine="0"/>
        <w:jc w:val="both"/>
        <w:rPr>
          <w:lang w:val="de-DE"/>
        </w:rPr>
      </w:pPr>
      <w:proofErr w:type="spellStart"/>
      <w:r w:rsidRPr="006D7D0D">
        <w:rPr>
          <w:lang w:val="de-DE"/>
        </w:rPr>
        <w:t>Baksay</w:t>
      </w:r>
      <w:proofErr w:type="spellEnd"/>
      <w:r w:rsidRPr="006D7D0D">
        <w:rPr>
          <w:lang w:val="de-DE"/>
        </w:rPr>
        <w:t xml:space="preserve">, </w:t>
      </w:r>
      <w:proofErr w:type="spellStart"/>
      <w:r w:rsidRPr="006D7D0D">
        <w:rPr>
          <w:lang w:val="de-DE"/>
        </w:rPr>
        <w:t>Sarolta</w:t>
      </w:r>
      <w:proofErr w:type="spellEnd"/>
      <w:r w:rsidRPr="006D7D0D">
        <w:rPr>
          <w:lang w:val="de-DE"/>
        </w:rPr>
        <w:t xml:space="preserve"> et. al. (</w:t>
      </w:r>
      <w:proofErr w:type="spellStart"/>
      <w:r w:rsidRPr="006D7D0D">
        <w:rPr>
          <w:lang w:val="de-DE"/>
        </w:rPr>
        <w:t>Hg</w:t>
      </w:r>
      <w:proofErr w:type="spellEnd"/>
      <w:r w:rsidRPr="006D7D0D">
        <w:rPr>
          <w:lang w:val="de-DE"/>
        </w:rPr>
        <w:t xml:space="preserve">.): Stolpersteine, Fallgruben: Springreiten ins Deutsche. Ein Übersetzungstraining für Fortgeschrittene. Debrecen. Kossuth Lajos </w:t>
      </w:r>
      <w:proofErr w:type="spellStart"/>
      <w:r w:rsidRPr="006D7D0D">
        <w:rPr>
          <w:lang w:val="de-DE"/>
        </w:rPr>
        <w:t>Tudományegyetem</w:t>
      </w:r>
      <w:proofErr w:type="spellEnd"/>
      <w:r w:rsidRPr="006D7D0D">
        <w:rPr>
          <w:lang w:val="de-DE"/>
        </w:rPr>
        <w:t>, 1998.</w:t>
      </w:r>
    </w:p>
    <w:p w:rsidR="0080260B" w:rsidRPr="006D7D0D" w:rsidRDefault="0080260B" w:rsidP="0080260B">
      <w:pPr>
        <w:pStyle w:val="Irodalom"/>
        <w:jc w:val="both"/>
        <w:rPr>
          <w:lang w:val="de-DE"/>
        </w:rPr>
      </w:pPr>
    </w:p>
    <w:p w:rsidR="0080260B" w:rsidRPr="006D7D0D" w:rsidRDefault="0080260B" w:rsidP="00E41D06">
      <w:pPr>
        <w:pStyle w:val="Irodalom"/>
        <w:ind w:left="0" w:firstLine="0"/>
        <w:jc w:val="both"/>
        <w:rPr>
          <w:lang w:val="de-DE"/>
        </w:rPr>
      </w:pPr>
      <w:proofErr w:type="spellStart"/>
      <w:r w:rsidRPr="006D7D0D">
        <w:rPr>
          <w:lang w:val="de-DE"/>
        </w:rPr>
        <w:lastRenderedPageBreak/>
        <w:t>Klaudy</w:t>
      </w:r>
      <w:proofErr w:type="spellEnd"/>
      <w:r w:rsidRPr="006D7D0D">
        <w:rPr>
          <w:lang w:val="de-DE"/>
        </w:rPr>
        <w:t xml:space="preserve">, Kinga: A </w:t>
      </w:r>
      <w:proofErr w:type="spellStart"/>
      <w:r w:rsidRPr="006D7D0D">
        <w:rPr>
          <w:lang w:val="de-DE"/>
        </w:rPr>
        <w:t>fordítás</w:t>
      </w:r>
      <w:proofErr w:type="spellEnd"/>
      <w:r w:rsidRPr="006D7D0D">
        <w:rPr>
          <w:lang w:val="de-DE"/>
        </w:rPr>
        <w:t xml:space="preserve"> </w:t>
      </w:r>
      <w:proofErr w:type="spellStart"/>
      <w:r w:rsidRPr="006D7D0D">
        <w:rPr>
          <w:lang w:val="de-DE"/>
        </w:rPr>
        <w:t>elmélete</w:t>
      </w:r>
      <w:proofErr w:type="spellEnd"/>
      <w:r w:rsidRPr="006D7D0D">
        <w:rPr>
          <w:lang w:val="de-DE"/>
        </w:rPr>
        <w:t xml:space="preserve"> </w:t>
      </w:r>
      <w:proofErr w:type="spellStart"/>
      <w:r w:rsidRPr="006D7D0D">
        <w:rPr>
          <w:lang w:val="de-DE"/>
        </w:rPr>
        <w:t>és</w:t>
      </w:r>
      <w:proofErr w:type="spellEnd"/>
      <w:r w:rsidRPr="006D7D0D">
        <w:rPr>
          <w:lang w:val="de-DE"/>
        </w:rPr>
        <w:t xml:space="preserve"> </w:t>
      </w:r>
      <w:proofErr w:type="spellStart"/>
      <w:r w:rsidRPr="006D7D0D">
        <w:rPr>
          <w:lang w:val="de-DE"/>
        </w:rPr>
        <w:t>gyakorlata</w:t>
      </w:r>
      <w:proofErr w:type="spellEnd"/>
      <w:r w:rsidRPr="006D7D0D">
        <w:rPr>
          <w:lang w:val="de-DE"/>
        </w:rPr>
        <w:t xml:space="preserve">: </w:t>
      </w:r>
      <w:proofErr w:type="spellStart"/>
      <w:r w:rsidRPr="006D7D0D">
        <w:rPr>
          <w:lang w:val="de-DE"/>
        </w:rPr>
        <w:t>angol</w:t>
      </w:r>
      <w:proofErr w:type="spellEnd"/>
      <w:r w:rsidRPr="006D7D0D">
        <w:rPr>
          <w:lang w:val="de-DE"/>
        </w:rPr>
        <w:t xml:space="preserve">, </w:t>
      </w:r>
      <w:proofErr w:type="spellStart"/>
      <w:r w:rsidRPr="006D7D0D">
        <w:rPr>
          <w:lang w:val="de-DE"/>
        </w:rPr>
        <w:t>német</w:t>
      </w:r>
      <w:proofErr w:type="spellEnd"/>
      <w:r w:rsidRPr="006D7D0D">
        <w:rPr>
          <w:lang w:val="de-DE"/>
        </w:rPr>
        <w:t xml:space="preserve">, </w:t>
      </w:r>
      <w:proofErr w:type="spellStart"/>
      <w:r w:rsidRPr="006D7D0D">
        <w:rPr>
          <w:lang w:val="de-DE"/>
        </w:rPr>
        <w:t>francia</w:t>
      </w:r>
      <w:proofErr w:type="spellEnd"/>
      <w:r w:rsidRPr="006D7D0D">
        <w:rPr>
          <w:lang w:val="de-DE"/>
        </w:rPr>
        <w:t xml:space="preserve">, </w:t>
      </w:r>
      <w:proofErr w:type="spellStart"/>
      <w:r w:rsidRPr="006D7D0D">
        <w:rPr>
          <w:lang w:val="de-DE"/>
        </w:rPr>
        <w:t>orosz</w:t>
      </w:r>
      <w:proofErr w:type="spellEnd"/>
      <w:r w:rsidRPr="006D7D0D">
        <w:rPr>
          <w:lang w:val="de-DE"/>
        </w:rPr>
        <w:t xml:space="preserve"> </w:t>
      </w:r>
      <w:proofErr w:type="spellStart"/>
      <w:r w:rsidRPr="006D7D0D">
        <w:rPr>
          <w:lang w:val="de-DE"/>
        </w:rPr>
        <w:t>fordítástechnikai</w:t>
      </w:r>
      <w:proofErr w:type="spellEnd"/>
      <w:r w:rsidRPr="006D7D0D">
        <w:rPr>
          <w:lang w:val="de-DE"/>
        </w:rPr>
        <w:t xml:space="preserve"> </w:t>
      </w:r>
      <w:proofErr w:type="spellStart"/>
      <w:r w:rsidRPr="006D7D0D">
        <w:rPr>
          <w:lang w:val="de-DE"/>
        </w:rPr>
        <w:t>pédatárral</w:t>
      </w:r>
      <w:proofErr w:type="spellEnd"/>
      <w:r w:rsidRPr="006D7D0D">
        <w:rPr>
          <w:lang w:val="de-DE"/>
        </w:rPr>
        <w:t xml:space="preserve">. Budapest. </w:t>
      </w:r>
      <w:proofErr w:type="spellStart"/>
      <w:r w:rsidRPr="006D7D0D">
        <w:rPr>
          <w:lang w:val="de-DE"/>
        </w:rPr>
        <w:t>Scholastica</w:t>
      </w:r>
      <w:proofErr w:type="spellEnd"/>
      <w:r w:rsidRPr="006D7D0D">
        <w:rPr>
          <w:lang w:val="de-DE"/>
        </w:rPr>
        <w:t xml:space="preserve">. 1997. </w:t>
      </w:r>
    </w:p>
    <w:p w:rsidR="0080260B" w:rsidRPr="006D7D0D" w:rsidRDefault="0080260B" w:rsidP="0080260B">
      <w:pPr>
        <w:pStyle w:val="Irodalom"/>
        <w:jc w:val="both"/>
        <w:rPr>
          <w:lang w:val="de-DE"/>
        </w:rPr>
      </w:pPr>
    </w:p>
    <w:p w:rsidR="0080260B" w:rsidRPr="006D7D0D" w:rsidRDefault="0080260B" w:rsidP="00E41D06">
      <w:pPr>
        <w:pStyle w:val="Irodalom"/>
        <w:ind w:left="0" w:firstLine="0"/>
        <w:jc w:val="both"/>
        <w:rPr>
          <w:lang w:val="de-DE"/>
        </w:rPr>
      </w:pPr>
      <w:proofErr w:type="spellStart"/>
      <w:r w:rsidRPr="006D7D0D">
        <w:rPr>
          <w:lang w:val="de-DE"/>
        </w:rPr>
        <w:t>Klaudy</w:t>
      </w:r>
      <w:proofErr w:type="spellEnd"/>
      <w:r w:rsidRPr="006D7D0D">
        <w:rPr>
          <w:lang w:val="de-DE"/>
        </w:rPr>
        <w:t xml:space="preserve">, Kinga &amp; </w:t>
      </w:r>
      <w:proofErr w:type="spellStart"/>
      <w:r w:rsidRPr="006D7D0D">
        <w:rPr>
          <w:lang w:val="de-DE"/>
        </w:rPr>
        <w:t>Salánky</w:t>
      </w:r>
      <w:proofErr w:type="spellEnd"/>
      <w:r w:rsidRPr="006D7D0D">
        <w:rPr>
          <w:lang w:val="de-DE"/>
        </w:rPr>
        <w:t xml:space="preserve">, </w:t>
      </w:r>
      <w:proofErr w:type="spellStart"/>
      <w:r w:rsidRPr="006D7D0D">
        <w:rPr>
          <w:lang w:val="de-DE"/>
        </w:rPr>
        <w:t>Ágnes</w:t>
      </w:r>
      <w:proofErr w:type="spellEnd"/>
      <w:r w:rsidRPr="006D7D0D">
        <w:rPr>
          <w:lang w:val="de-DE"/>
        </w:rPr>
        <w:t xml:space="preserve">: </w:t>
      </w:r>
      <w:proofErr w:type="spellStart"/>
      <w:r w:rsidRPr="006D7D0D">
        <w:rPr>
          <w:lang w:val="de-DE"/>
        </w:rPr>
        <w:t>Német-magyar</w:t>
      </w:r>
      <w:proofErr w:type="spellEnd"/>
      <w:r w:rsidRPr="006D7D0D">
        <w:rPr>
          <w:lang w:val="de-DE"/>
        </w:rPr>
        <w:t xml:space="preserve"> </w:t>
      </w:r>
      <w:proofErr w:type="spellStart"/>
      <w:r w:rsidRPr="006D7D0D">
        <w:rPr>
          <w:lang w:val="de-DE"/>
        </w:rPr>
        <w:t>fordítástechnika</w:t>
      </w:r>
      <w:proofErr w:type="spellEnd"/>
      <w:r w:rsidRPr="006D7D0D">
        <w:rPr>
          <w:lang w:val="de-DE"/>
        </w:rPr>
        <w:t xml:space="preserve">. Budapest. </w:t>
      </w:r>
      <w:proofErr w:type="spellStart"/>
      <w:r w:rsidRPr="006D7D0D">
        <w:rPr>
          <w:lang w:val="de-DE"/>
        </w:rPr>
        <w:t>Nemzeti</w:t>
      </w:r>
      <w:proofErr w:type="spellEnd"/>
      <w:r w:rsidRPr="006D7D0D">
        <w:rPr>
          <w:lang w:val="de-DE"/>
        </w:rPr>
        <w:t xml:space="preserve"> </w:t>
      </w:r>
      <w:proofErr w:type="spellStart"/>
      <w:r w:rsidRPr="006D7D0D">
        <w:rPr>
          <w:lang w:val="de-DE"/>
        </w:rPr>
        <w:t>Tankönyvkiadó</w:t>
      </w:r>
      <w:proofErr w:type="spellEnd"/>
      <w:r w:rsidRPr="006D7D0D">
        <w:rPr>
          <w:lang w:val="de-DE"/>
        </w:rPr>
        <w:t>. 2000.</w:t>
      </w:r>
    </w:p>
    <w:sectPr w:rsidR="0080260B" w:rsidRPr="006D7D0D" w:rsidSect="00A6693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D5E" w:rsidRDefault="00765D5E" w:rsidP="00CA25B7">
      <w:r>
        <w:separator/>
      </w:r>
    </w:p>
  </w:endnote>
  <w:endnote w:type="continuationSeparator" w:id="0">
    <w:p w:rsidR="00765D5E" w:rsidRDefault="00765D5E" w:rsidP="00CA2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EE"/>
    <w:family w:val="roman"/>
    <w:pitch w:val="default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D5E" w:rsidRDefault="00765D5E" w:rsidP="00CA25B7">
      <w:r>
        <w:separator/>
      </w:r>
    </w:p>
  </w:footnote>
  <w:footnote w:type="continuationSeparator" w:id="0">
    <w:p w:rsidR="00765D5E" w:rsidRDefault="00765D5E" w:rsidP="00CA2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8"/>
  <w:stylePaneSortMethod w:val="00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302"/>
    <w:rsid w:val="00012D9A"/>
    <w:rsid w:val="000A687E"/>
    <w:rsid w:val="000E6D06"/>
    <w:rsid w:val="001132E6"/>
    <w:rsid w:val="001B2BD9"/>
    <w:rsid w:val="00231C0E"/>
    <w:rsid w:val="002971AB"/>
    <w:rsid w:val="00331ECA"/>
    <w:rsid w:val="003903D7"/>
    <w:rsid w:val="003D5DBA"/>
    <w:rsid w:val="00452302"/>
    <w:rsid w:val="004766FD"/>
    <w:rsid w:val="004F31B8"/>
    <w:rsid w:val="00536EEC"/>
    <w:rsid w:val="00553264"/>
    <w:rsid w:val="00616ACC"/>
    <w:rsid w:val="00651569"/>
    <w:rsid w:val="006C08D5"/>
    <w:rsid w:val="006C5A56"/>
    <w:rsid w:val="006D7D0D"/>
    <w:rsid w:val="006E4C40"/>
    <w:rsid w:val="00732305"/>
    <w:rsid w:val="00765D5E"/>
    <w:rsid w:val="00766F7E"/>
    <w:rsid w:val="007828E3"/>
    <w:rsid w:val="007B3696"/>
    <w:rsid w:val="007D453A"/>
    <w:rsid w:val="007F2FB4"/>
    <w:rsid w:val="0080260B"/>
    <w:rsid w:val="00811515"/>
    <w:rsid w:val="00851A98"/>
    <w:rsid w:val="0085463F"/>
    <w:rsid w:val="00874F13"/>
    <w:rsid w:val="00886B1E"/>
    <w:rsid w:val="00897875"/>
    <w:rsid w:val="008D5456"/>
    <w:rsid w:val="00900EC4"/>
    <w:rsid w:val="009625D8"/>
    <w:rsid w:val="009F46AE"/>
    <w:rsid w:val="00A01D44"/>
    <w:rsid w:val="00A02016"/>
    <w:rsid w:val="00A02127"/>
    <w:rsid w:val="00A107FF"/>
    <w:rsid w:val="00A66AC2"/>
    <w:rsid w:val="00A70E64"/>
    <w:rsid w:val="00A77050"/>
    <w:rsid w:val="00B159A3"/>
    <w:rsid w:val="00B36FCE"/>
    <w:rsid w:val="00B44C27"/>
    <w:rsid w:val="00B45BA7"/>
    <w:rsid w:val="00B83537"/>
    <w:rsid w:val="00B95C8C"/>
    <w:rsid w:val="00B97FE4"/>
    <w:rsid w:val="00BD2918"/>
    <w:rsid w:val="00BE6CE9"/>
    <w:rsid w:val="00C00531"/>
    <w:rsid w:val="00C01A90"/>
    <w:rsid w:val="00C167B5"/>
    <w:rsid w:val="00C31162"/>
    <w:rsid w:val="00C42149"/>
    <w:rsid w:val="00C53210"/>
    <w:rsid w:val="00C75ADB"/>
    <w:rsid w:val="00C86BA6"/>
    <w:rsid w:val="00C91AC5"/>
    <w:rsid w:val="00CA25B7"/>
    <w:rsid w:val="00CA3628"/>
    <w:rsid w:val="00CB7CA7"/>
    <w:rsid w:val="00CD33D0"/>
    <w:rsid w:val="00CD6B9A"/>
    <w:rsid w:val="00CF15C2"/>
    <w:rsid w:val="00D246FB"/>
    <w:rsid w:val="00D255E2"/>
    <w:rsid w:val="00D4619D"/>
    <w:rsid w:val="00DB6541"/>
    <w:rsid w:val="00DC17DB"/>
    <w:rsid w:val="00DD3D1D"/>
    <w:rsid w:val="00DF04EC"/>
    <w:rsid w:val="00E04324"/>
    <w:rsid w:val="00E3524D"/>
    <w:rsid w:val="00E41D06"/>
    <w:rsid w:val="00E44BEE"/>
    <w:rsid w:val="00E5384D"/>
    <w:rsid w:val="00E550BA"/>
    <w:rsid w:val="00E826E1"/>
    <w:rsid w:val="00EA1ABF"/>
    <w:rsid w:val="00F015DF"/>
    <w:rsid w:val="00F14877"/>
    <w:rsid w:val="00F2424A"/>
    <w:rsid w:val="00F266FA"/>
    <w:rsid w:val="00FB403E"/>
    <w:rsid w:val="00FF19F4"/>
    <w:rsid w:val="00FF288B"/>
    <w:rsid w:val="00FF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26E1"/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B2BD9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eastAsia="cs-CZ"/>
    </w:rPr>
  </w:style>
  <w:style w:type="character" w:customStyle="1" w:styleId="SzvegtrzsChar">
    <w:name w:val="Szövegtörzs Char"/>
    <w:basedOn w:val="Bekezdsalapbettpusa"/>
    <w:link w:val="Szvegtrzs"/>
    <w:rsid w:val="001B2BD9"/>
    <w:rPr>
      <w:rFonts w:ascii="Century Schoolbook" w:eastAsia="Times New Roman" w:hAnsi="Century Schoolbook" w:cs="Times New Roman"/>
      <w:sz w:val="20"/>
      <w:szCs w:val="20"/>
      <w:lang w:eastAsia="cs-CZ"/>
    </w:rPr>
  </w:style>
  <w:style w:type="table" w:styleId="Rcsostblzat">
    <w:name w:val="Table Grid"/>
    <w:basedOn w:val="Normltblzat"/>
    <w:uiPriority w:val="59"/>
    <w:rsid w:val="001B2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C42149"/>
    <w:pPr>
      <w:shd w:val="clear" w:color="auto" w:fill="BFBFBF" w:themeFill="background1" w:themeFillShade="BF"/>
    </w:pPr>
    <w:rPr>
      <w:b/>
      <w:sz w:val="28"/>
      <w:szCs w:val="28"/>
    </w:rPr>
  </w:style>
  <w:style w:type="character" w:customStyle="1" w:styleId="CmChar">
    <w:name w:val="Cím Char"/>
    <w:basedOn w:val="Bekezdsalapbettpusa"/>
    <w:link w:val="Cm"/>
    <w:uiPriority w:val="10"/>
    <w:rsid w:val="00C42149"/>
    <w:rPr>
      <w:rFonts w:eastAsia="Times New Roman" w:cs="Times New Roman"/>
      <w:b/>
      <w:sz w:val="28"/>
      <w:szCs w:val="28"/>
      <w:shd w:val="clear" w:color="auto" w:fill="BFBFBF" w:themeFill="background1" w:themeFillShade="BF"/>
      <w:lang w:eastAsia="hu-HU"/>
    </w:rPr>
  </w:style>
  <w:style w:type="paragraph" w:customStyle="1" w:styleId="Kategrik">
    <w:name w:val="Kategóriák"/>
    <w:basedOn w:val="Norml"/>
    <w:qFormat/>
    <w:rsid w:val="00C42149"/>
    <w:rPr>
      <w:b/>
    </w:rPr>
  </w:style>
  <w:style w:type="paragraph" w:customStyle="1" w:styleId="Irodalom">
    <w:name w:val="Irodalom"/>
    <w:basedOn w:val="Norml"/>
    <w:qFormat/>
    <w:rsid w:val="00E826E1"/>
    <w:pPr>
      <w:ind w:left="284" w:hanging="284"/>
    </w:pPr>
  </w:style>
  <w:style w:type="paragraph" w:customStyle="1" w:styleId="Default">
    <w:name w:val="Default"/>
    <w:rsid w:val="00F2424A"/>
    <w:pPr>
      <w:autoSpaceDE w:val="0"/>
      <w:autoSpaceDN w:val="0"/>
      <w:adjustRightInd w:val="0"/>
    </w:pPr>
    <w:rPr>
      <w:rFonts w:cs="Times New Roman"/>
      <w:color w:val="000000"/>
    </w:rPr>
  </w:style>
  <w:style w:type="paragraph" w:styleId="Listaszerbekezds">
    <w:name w:val="List Paragraph"/>
    <w:basedOn w:val="Norml"/>
    <w:uiPriority w:val="34"/>
    <w:qFormat/>
    <w:rsid w:val="00E3524D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F2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F2FB4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y2iqfc">
    <w:name w:val="y2iqfc"/>
    <w:basedOn w:val="Bekezdsalapbettpusa"/>
    <w:rsid w:val="007F2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2018-02-19T13:47:00Z</cp:lastPrinted>
  <dcterms:created xsi:type="dcterms:W3CDTF">2022-02-18T11:08:00Z</dcterms:created>
  <dcterms:modified xsi:type="dcterms:W3CDTF">2022-02-18T11:09:00Z</dcterms:modified>
</cp:coreProperties>
</file>